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94A40C" w14:textId="77777777" w:rsidR="00A969B5" w:rsidRDefault="00A969B5" w:rsidP="00A969B5">
      <w:pPr>
        <w:pStyle w:val="Appendix"/>
      </w:pPr>
      <w:r>
        <w:t xml:space="preserve">SCON– Superconductor Technologies, Inc. </w:t>
      </w:r>
    </w:p>
    <w:p w14:paraId="0F611BF2" w14:textId="49762300" w:rsidR="00F80E4E" w:rsidRPr="001A482E" w:rsidRDefault="00F80E4E" w:rsidP="003C3607">
      <w:pPr>
        <w:pStyle w:val="Heading2"/>
      </w:pPr>
      <w:r>
        <w:t xml:space="preserve">Appendix </w:t>
      </w:r>
      <w:r w:rsidR="00175122">
        <w:t>E</w:t>
      </w:r>
      <w:r w:rsidR="00C92225">
        <w:t>:</w:t>
      </w:r>
      <w:r>
        <w:t xml:space="preserve"> </w:t>
      </w:r>
      <w:r w:rsidR="00175122">
        <w:t xml:space="preserve">Company </w:t>
      </w:r>
      <w:r w:rsidRPr="001A482E">
        <w:t>Timeline</w:t>
      </w:r>
    </w:p>
    <w:tbl>
      <w:tblPr>
        <w:tblStyle w:val="TableGrid1"/>
        <w:tblW w:w="10075" w:type="dxa"/>
        <w:tblLook w:val="04A0" w:firstRow="1" w:lastRow="0" w:firstColumn="1" w:lastColumn="0" w:noHBand="0" w:noVBand="1"/>
      </w:tblPr>
      <w:tblGrid>
        <w:gridCol w:w="1255"/>
        <w:gridCol w:w="8820"/>
      </w:tblGrid>
      <w:tr w:rsidR="00CA3A2D" w:rsidRPr="00CA3A2D" w14:paraId="722B02B2" w14:textId="77777777" w:rsidTr="00DA3ACF">
        <w:tc>
          <w:tcPr>
            <w:tcW w:w="1255" w:type="dxa"/>
          </w:tcPr>
          <w:p w14:paraId="454939CE" w14:textId="77777777" w:rsidR="00CA3A2D" w:rsidRPr="00CA3A2D" w:rsidRDefault="00CA3A2D" w:rsidP="00DA3ACF">
            <w:pPr>
              <w:rPr>
                <w:rFonts w:cstheme="minorHAnsi"/>
                <w:b/>
                <w:bCs/>
              </w:rPr>
            </w:pPr>
            <w:r w:rsidRPr="00CA3A2D">
              <w:rPr>
                <w:rFonts w:cstheme="minorHAnsi"/>
                <w:b/>
                <w:bCs/>
              </w:rPr>
              <w:t>Date</w:t>
            </w:r>
          </w:p>
        </w:tc>
        <w:tc>
          <w:tcPr>
            <w:tcW w:w="8820" w:type="dxa"/>
          </w:tcPr>
          <w:p w14:paraId="253B61FE" w14:textId="77777777" w:rsidR="00CA3A2D" w:rsidRPr="00CA3A2D" w:rsidRDefault="00CA3A2D" w:rsidP="00DA3ACF">
            <w:pPr>
              <w:rPr>
                <w:rFonts w:cstheme="minorHAnsi"/>
                <w:b/>
                <w:bCs/>
              </w:rPr>
            </w:pPr>
            <w:r w:rsidRPr="00CA3A2D">
              <w:rPr>
                <w:rFonts w:cstheme="minorHAnsi"/>
                <w:b/>
                <w:bCs/>
              </w:rPr>
              <w:t>Event</w:t>
            </w:r>
          </w:p>
        </w:tc>
      </w:tr>
      <w:tr w:rsidR="00CA3A2D" w:rsidRPr="00CA3A2D" w14:paraId="1D9A64B3" w14:textId="77777777" w:rsidTr="00DA3ACF">
        <w:tc>
          <w:tcPr>
            <w:tcW w:w="1255" w:type="dxa"/>
          </w:tcPr>
          <w:p w14:paraId="7713540E" w14:textId="77777777" w:rsidR="00CA3A2D" w:rsidRPr="00CA3A2D" w:rsidRDefault="00CA3A2D" w:rsidP="00DA3ACF">
            <w:pPr>
              <w:rPr>
                <w:rFonts w:cstheme="minorHAnsi"/>
              </w:rPr>
            </w:pPr>
            <w:r w:rsidRPr="00CA3A2D">
              <w:rPr>
                <w:rFonts w:cstheme="minorHAnsi"/>
              </w:rPr>
              <w:t>1987-0511</w:t>
            </w:r>
          </w:p>
        </w:tc>
        <w:tc>
          <w:tcPr>
            <w:tcW w:w="8820" w:type="dxa"/>
          </w:tcPr>
          <w:p w14:paraId="3B8CA4C8" w14:textId="77777777" w:rsidR="00CA3A2D" w:rsidRPr="00CA3A2D" w:rsidRDefault="00CA3A2D" w:rsidP="00DA3ACF">
            <w:pPr>
              <w:rPr>
                <w:rFonts w:cstheme="minorHAnsi"/>
              </w:rPr>
            </w:pPr>
            <w:r w:rsidRPr="00CA3A2D">
              <w:rPr>
                <w:rFonts w:cstheme="minorHAnsi"/>
              </w:rPr>
              <w:t xml:space="preserve">Superconductor Technologies (STI) is </w:t>
            </w:r>
            <w:hyperlink r:id="rId8" w:history="1">
              <w:r w:rsidRPr="00CA3A2D">
                <w:rPr>
                  <w:rStyle w:val="Hyperlink"/>
                  <w:rFonts w:cstheme="minorHAnsi"/>
                </w:rPr>
                <w:t>incorporated</w:t>
              </w:r>
            </w:hyperlink>
            <w:r w:rsidRPr="00CA3A2D">
              <w:rPr>
                <w:rFonts w:cstheme="minorHAnsi"/>
              </w:rPr>
              <w:t xml:space="preserve">. </w:t>
            </w:r>
          </w:p>
        </w:tc>
      </w:tr>
      <w:tr w:rsidR="00CA3A2D" w:rsidRPr="00CA3A2D" w14:paraId="29C9EF37" w14:textId="77777777" w:rsidTr="00DA3ACF">
        <w:tc>
          <w:tcPr>
            <w:tcW w:w="1255" w:type="dxa"/>
          </w:tcPr>
          <w:p w14:paraId="4715EAEA" w14:textId="77777777" w:rsidR="00CA3A2D" w:rsidRPr="00CA3A2D" w:rsidRDefault="00CA3A2D" w:rsidP="00DA3ACF">
            <w:pPr>
              <w:rPr>
                <w:rFonts w:cstheme="minorHAnsi"/>
              </w:rPr>
            </w:pPr>
            <w:r w:rsidRPr="00CA3A2D">
              <w:rPr>
                <w:rFonts w:cstheme="minorHAnsi"/>
              </w:rPr>
              <w:t>1993-0307</w:t>
            </w:r>
          </w:p>
        </w:tc>
        <w:tc>
          <w:tcPr>
            <w:tcW w:w="8820" w:type="dxa"/>
          </w:tcPr>
          <w:p w14:paraId="2EE1DC37" w14:textId="77777777" w:rsidR="00CA3A2D" w:rsidRPr="00CA3A2D" w:rsidRDefault="00CA3A2D" w:rsidP="00DA3ACF">
            <w:pPr>
              <w:rPr>
                <w:rFonts w:cstheme="minorHAnsi"/>
              </w:rPr>
            </w:pPr>
            <w:r w:rsidRPr="00CA3A2D">
              <w:rPr>
                <w:rFonts w:cstheme="minorHAnsi"/>
              </w:rPr>
              <w:t xml:space="preserve">STI </w:t>
            </w:r>
            <w:hyperlink r:id="rId9" w:anchor="section-recent-news-activity" w:history="1">
              <w:r w:rsidRPr="00CA3A2D">
                <w:rPr>
                  <w:rStyle w:val="Hyperlink"/>
                  <w:rFonts w:cstheme="minorHAnsi"/>
                </w:rPr>
                <w:t>goes</w:t>
              </w:r>
            </w:hyperlink>
            <w:r w:rsidRPr="00CA3A2D">
              <w:rPr>
                <w:rFonts w:cstheme="minorHAnsi"/>
              </w:rPr>
              <w:t xml:space="preserve"> public with </w:t>
            </w:r>
            <w:hyperlink r:id="rId10" w:anchor="57thPage" w:history="1">
              <w:r w:rsidRPr="00CA3A2D">
                <w:rPr>
                  <w:rStyle w:val="Hyperlink"/>
                  <w:rFonts w:cstheme="minorHAnsi"/>
                </w:rPr>
                <w:t>1.5 million</w:t>
              </w:r>
            </w:hyperlink>
            <w:r w:rsidRPr="00CA3A2D">
              <w:rPr>
                <w:rFonts w:cstheme="minorHAnsi"/>
              </w:rPr>
              <w:t xml:space="preserve"> shares of common stock and </w:t>
            </w:r>
            <w:hyperlink r:id="rId11" w:history="1">
              <w:r w:rsidRPr="00CA3A2D">
                <w:rPr>
                  <w:rStyle w:val="Hyperlink"/>
                  <w:rFonts w:cstheme="minorHAnsi"/>
                </w:rPr>
                <w:t>$12.7</w:t>
              </w:r>
            </w:hyperlink>
            <w:r w:rsidRPr="00CA3A2D">
              <w:rPr>
                <w:rFonts w:cstheme="minorHAnsi"/>
              </w:rPr>
              <w:t xml:space="preserve"> million valuation.</w:t>
            </w:r>
          </w:p>
        </w:tc>
      </w:tr>
      <w:tr w:rsidR="00CA3A2D" w:rsidRPr="00CA3A2D" w14:paraId="6D3736F0" w14:textId="77777777" w:rsidTr="00DA3ACF">
        <w:tc>
          <w:tcPr>
            <w:tcW w:w="1255" w:type="dxa"/>
          </w:tcPr>
          <w:p w14:paraId="42EAE487" w14:textId="77777777" w:rsidR="00CA3A2D" w:rsidRPr="00CA3A2D" w:rsidRDefault="00CA3A2D" w:rsidP="00DA3ACF">
            <w:pPr>
              <w:rPr>
                <w:rFonts w:cstheme="minorHAnsi"/>
              </w:rPr>
            </w:pPr>
            <w:r w:rsidRPr="00CA3A2D">
              <w:rPr>
                <w:rFonts w:cstheme="minorHAnsi"/>
              </w:rPr>
              <w:t>1996-1100</w:t>
            </w:r>
          </w:p>
        </w:tc>
        <w:tc>
          <w:tcPr>
            <w:tcW w:w="8820" w:type="dxa"/>
          </w:tcPr>
          <w:p w14:paraId="484DD6D3" w14:textId="77777777" w:rsidR="00CA3A2D" w:rsidRPr="00CA3A2D" w:rsidRDefault="00CA3A2D" w:rsidP="00DA3ACF">
            <w:pPr>
              <w:rPr>
                <w:rFonts w:cstheme="minorHAnsi"/>
              </w:rPr>
            </w:pPr>
            <w:r w:rsidRPr="00CA3A2D">
              <w:rPr>
                <w:rFonts w:cstheme="minorHAnsi"/>
              </w:rPr>
              <w:t xml:space="preserve">STI’s holds a </w:t>
            </w:r>
            <w:hyperlink r:id="rId12" w:history="1">
              <w:r w:rsidRPr="00CA3A2D">
                <w:rPr>
                  <w:rStyle w:val="Hyperlink"/>
                  <w:rFonts w:cstheme="minorHAnsi"/>
                </w:rPr>
                <w:t>secondary offering</w:t>
              </w:r>
            </w:hyperlink>
            <w:r w:rsidRPr="00CA3A2D">
              <w:rPr>
                <w:rFonts w:cstheme="minorHAnsi"/>
              </w:rPr>
              <w:t xml:space="preserve">, raising $4.6 million in net proceeds. </w:t>
            </w:r>
          </w:p>
        </w:tc>
      </w:tr>
      <w:tr w:rsidR="00CA3A2D" w:rsidRPr="00CA3A2D" w14:paraId="00779D5B" w14:textId="77777777" w:rsidTr="00DA3ACF">
        <w:tc>
          <w:tcPr>
            <w:tcW w:w="1255" w:type="dxa"/>
          </w:tcPr>
          <w:p w14:paraId="7A4390AB" w14:textId="77777777" w:rsidR="00CA3A2D" w:rsidRPr="00CA3A2D" w:rsidRDefault="00CA3A2D" w:rsidP="00DA3ACF">
            <w:pPr>
              <w:rPr>
                <w:rFonts w:cstheme="minorHAnsi"/>
              </w:rPr>
            </w:pPr>
            <w:r w:rsidRPr="00CA3A2D">
              <w:rPr>
                <w:rFonts w:cstheme="minorHAnsi"/>
              </w:rPr>
              <w:t>2000-0211</w:t>
            </w:r>
          </w:p>
        </w:tc>
        <w:tc>
          <w:tcPr>
            <w:tcW w:w="8820" w:type="dxa"/>
          </w:tcPr>
          <w:p w14:paraId="0D11D727" w14:textId="77777777" w:rsidR="00CA3A2D" w:rsidRPr="00CA3A2D" w:rsidRDefault="00CA3A2D" w:rsidP="00DA3ACF">
            <w:pPr>
              <w:rPr>
                <w:rFonts w:cstheme="minorHAnsi"/>
              </w:rPr>
            </w:pPr>
            <w:r w:rsidRPr="00CA3A2D">
              <w:rPr>
                <w:rFonts w:cstheme="minorHAnsi"/>
              </w:rPr>
              <w:t xml:space="preserve">STI closes an $8,039,538 </w:t>
            </w:r>
            <w:hyperlink r:id="rId13" w:history="1">
              <w:r w:rsidRPr="00CA3A2D">
                <w:rPr>
                  <w:rStyle w:val="Hyperlink"/>
                  <w:rFonts w:cstheme="minorHAnsi"/>
                </w:rPr>
                <w:t>public offering</w:t>
              </w:r>
            </w:hyperlink>
            <w:r w:rsidRPr="00CA3A2D">
              <w:rPr>
                <w:rFonts w:cstheme="minorHAnsi"/>
              </w:rPr>
              <w:t xml:space="preserve"> of 2,473,701 shares of common stock. The majority was purchased by State of Wisconsin Investment Board (SWIP), and the rest was purchased by Wilmington Securities, Inc. </w:t>
            </w:r>
          </w:p>
        </w:tc>
      </w:tr>
      <w:tr w:rsidR="00CA3A2D" w:rsidRPr="00CA3A2D" w14:paraId="4FBC972E" w14:textId="77777777" w:rsidTr="00DA3ACF">
        <w:tc>
          <w:tcPr>
            <w:tcW w:w="1255" w:type="dxa"/>
          </w:tcPr>
          <w:p w14:paraId="07DC69A7" w14:textId="77777777" w:rsidR="00CA3A2D" w:rsidRPr="00CA3A2D" w:rsidRDefault="00CA3A2D" w:rsidP="00DA3ACF">
            <w:pPr>
              <w:rPr>
                <w:rFonts w:cstheme="minorHAnsi"/>
              </w:rPr>
            </w:pPr>
            <w:r w:rsidRPr="00CA3A2D">
              <w:rPr>
                <w:rFonts w:cstheme="minorHAnsi"/>
              </w:rPr>
              <w:t>2000-0218</w:t>
            </w:r>
          </w:p>
        </w:tc>
        <w:tc>
          <w:tcPr>
            <w:tcW w:w="8820" w:type="dxa"/>
          </w:tcPr>
          <w:p w14:paraId="2DCDEAFC" w14:textId="77777777" w:rsidR="00CA3A2D" w:rsidRPr="00CA3A2D" w:rsidRDefault="00D65B94" w:rsidP="00DA3ACF">
            <w:pPr>
              <w:rPr>
                <w:rFonts w:cstheme="minorHAnsi"/>
              </w:rPr>
            </w:pPr>
            <w:hyperlink r:id="rId14" w:history="1">
              <w:r w:rsidR="00CA3A2D" w:rsidRPr="00CA3A2D">
                <w:rPr>
                  <w:rStyle w:val="Hyperlink"/>
                  <w:rFonts w:cstheme="minorHAnsi"/>
                </w:rPr>
                <w:t xml:space="preserve">Martin S. </w:t>
              </w:r>
              <w:proofErr w:type="spellStart"/>
              <w:r w:rsidR="00CA3A2D" w:rsidRPr="00CA3A2D">
                <w:rPr>
                  <w:rStyle w:val="Hyperlink"/>
                  <w:rFonts w:cstheme="minorHAnsi"/>
                </w:rPr>
                <w:t>McDermut</w:t>
              </w:r>
              <w:proofErr w:type="spellEnd"/>
            </w:hyperlink>
            <w:r w:rsidR="00CA3A2D" w:rsidRPr="00CA3A2D">
              <w:rPr>
                <w:rFonts w:cstheme="minorHAnsi"/>
              </w:rPr>
              <w:t xml:space="preserve"> is appointed CFO and VP of Finance and Administration. </w:t>
            </w:r>
          </w:p>
        </w:tc>
      </w:tr>
      <w:tr w:rsidR="00CA3A2D" w:rsidRPr="00CA3A2D" w14:paraId="1AD7D245" w14:textId="77777777" w:rsidTr="00DA3ACF">
        <w:tc>
          <w:tcPr>
            <w:tcW w:w="1255" w:type="dxa"/>
          </w:tcPr>
          <w:p w14:paraId="1100A8CD" w14:textId="77777777" w:rsidR="00CA3A2D" w:rsidRPr="00CA3A2D" w:rsidRDefault="00CA3A2D" w:rsidP="00DA3ACF">
            <w:pPr>
              <w:rPr>
                <w:rFonts w:cstheme="minorHAnsi"/>
              </w:rPr>
            </w:pPr>
            <w:r w:rsidRPr="00CA3A2D">
              <w:rPr>
                <w:rFonts w:cstheme="minorHAnsi"/>
              </w:rPr>
              <w:t>2000-0510</w:t>
            </w:r>
          </w:p>
        </w:tc>
        <w:tc>
          <w:tcPr>
            <w:tcW w:w="8820" w:type="dxa"/>
          </w:tcPr>
          <w:p w14:paraId="61587D9D" w14:textId="77777777" w:rsidR="00CA3A2D" w:rsidRPr="00CA3A2D" w:rsidRDefault="00CA3A2D" w:rsidP="00DA3ACF">
            <w:pPr>
              <w:rPr>
                <w:rFonts w:cstheme="minorHAnsi"/>
              </w:rPr>
            </w:pPr>
            <w:r w:rsidRPr="00CA3A2D">
              <w:rPr>
                <w:rFonts w:cstheme="minorHAnsi"/>
              </w:rPr>
              <w:t xml:space="preserve">The Defense Advanced Research Projects Agency (DARPA) signs </w:t>
            </w:r>
            <w:hyperlink r:id="rId15" w:history="1">
              <w:r w:rsidRPr="00CA3A2D">
                <w:rPr>
                  <w:rStyle w:val="Hyperlink"/>
                  <w:rFonts w:cstheme="minorHAnsi"/>
                </w:rPr>
                <w:t>contract</w:t>
              </w:r>
            </w:hyperlink>
            <w:r w:rsidRPr="00CA3A2D">
              <w:rPr>
                <w:rFonts w:cstheme="minorHAnsi"/>
              </w:rPr>
              <w:t xml:space="preserve"> with STI to develop “Totally Agile RF-Sensor Systems” (TASS). The initial 18-month contract for Phase I is $7.3 million and an initial finding increment of $3.4 Million. The contract can potentially extend to include Phase II for an additional 18 months. </w:t>
            </w:r>
          </w:p>
        </w:tc>
      </w:tr>
      <w:tr w:rsidR="00CA3A2D" w:rsidRPr="00CA3A2D" w14:paraId="471E43AF" w14:textId="77777777" w:rsidTr="00DA3ACF">
        <w:tc>
          <w:tcPr>
            <w:tcW w:w="1255" w:type="dxa"/>
          </w:tcPr>
          <w:p w14:paraId="64AA598F" w14:textId="77777777" w:rsidR="00CA3A2D" w:rsidRPr="00CA3A2D" w:rsidRDefault="00CA3A2D" w:rsidP="00DA3ACF">
            <w:pPr>
              <w:rPr>
                <w:rFonts w:cstheme="minorHAnsi"/>
              </w:rPr>
            </w:pPr>
            <w:r w:rsidRPr="00CA3A2D">
              <w:rPr>
                <w:rFonts w:cstheme="minorHAnsi"/>
              </w:rPr>
              <w:t>2000-0626</w:t>
            </w:r>
          </w:p>
        </w:tc>
        <w:tc>
          <w:tcPr>
            <w:tcW w:w="8820" w:type="dxa"/>
          </w:tcPr>
          <w:p w14:paraId="763AC180" w14:textId="77777777" w:rsidR="00CA3A2D" w:rsidRPr="00CA3A2D" w:rsidRDefault="00D65B94" w:rsidP="00DA3ACF">
            <w:pPr>
              <w:rPr>
                <w:rFonts w:cstheme="minorHAnsi"/>
              </w:rPr>
            </w:pPr>
            <w:hyperlink r:id="rId16" w:history="1">
              <w:r w:rsidR="00CA3A2D" w:rsidRPr="00CA3A2D">
                <w:rPr>
                  <w:rStyle w:val="Hyperlink"/>
                  <w:rFonts w:cstheme="minorHAnsi"/>
                </w:rPr>
                <w:t>Robert L. Johnson</w:t>
              </w:r>
            </w:hyperlink>
            <w:r w:rsidR="00CA3A2D" w:rsidRPr="00CA3A2D">
              <w:rPr>
                <w:rFonts w:cstheme="minorHAnsi"/>
              </w:rPr>
              <w:t xml:space="preserve"> is appointed VP of Wireless Manufacturing. </w:t>
            </w:r>
          </w:p>
        </w:tc>
      </w:tr>
      <w:tr w:rsidR="00CA3A2D" w:rsidRPr="00CA3A2D" w14:paraId="595FD092" w14:textId="77777777" w:rsidTr="00DA3ACF">
        <w:tc>
          <w:tcPr>
            <w:tcW w:w="1255" w:type="dxa"/>
          </w:tcPr>
          <w:p w14:paraId="6F1777E6" w14:textId="77777777" w:rsidR="00CA3A2D" w:rsidRPr="00CA3A2D" w:rsidRDefault="00CA3A2D" w:rsidP="00DA3ACF">
            <w:pPr>
              <w:rPr>
                <w:rFonts w:cstheme="minorHAnsi"/>
              </w:rPr>
            </w:pPr>
            <w:r w:rsidRPr="00CA3A2D">
              <w:rPr>
                <w:rFonts w:cstheme="minorHAnsi"/>
              </w:rPr>
              <w:t>2001-0320</w:t>
            </w:r>
          </w:p>
        </w:tc>
        <w:tc>
          <w:tcPr>
            <w:tcW w:w="8820" w:type="dxa"/>
          </w:tcPr>
          <w:p w14:paraId="725F9EE6" w14:textId="77777777" w:rsidR="00CA3A2D" w:rsidRPr="00CA3A2D" w:rsidRDefault="00CA3A2D" w:rsidP="00DA3ACF">
            <w:pPr>
              <w:rPr>
                <w:rFonts w:cstheme="minorHAnsi"/>
              </w:rPr>
            </w:pPr>
            <w:r w:rsidRPr="00CA3A2D">
              <w:rPr>
                <w:rFonts w:cstheme="minorHAnsi"/>
              </w:rPr>
              <w:t xml:space="preserve">STI introduces the </w:t>
            </w:r>
            <w:hyperlink r:id="rId17" w:history="1">
              <w:proofErr w:type="spellStart"/>
              <w:r w:rsidRPr="00CA3A2D">
                <w:rPr>
                  <w:rStyle w:val="Hyperlink"/>
                  <w:rFonts w:cstheme="minorHAnsi"/>
                </w:rPr>
                <w:t>SuperLink</w:t>
              </w:r>
              <w:proofErr w:type="spellEnd"/>
              <w:r w:rsidRPr="00CA3A2D">
                <w:rPr>
                  <w:rStyle w:val="Hyperlink"/>
                  <w:rFonts w:cstheme="minorHAnsi"/>
                </w:rPr>
                <w:t>(TM) Solutions</w:t>
              </w:r>
            </w:hyperlink>
            <w:r w:rsidRPr="00CA3A2D">
              <w:rPr>
                <w:rFonts w:cstheme="minorHAnsi"/>
              </w:rPr>
              <w:t xml:space="preserve"> product family.</w:t>
            </w:r>
          </w:p>
        </w:tc>
      </w:tr>
      <w:tr w:rsidR="00CA3A2D" w:rsidRPr="00CA3A2D" w14:paraId="03016699" w14:textId="77777777" w:rsidTr="00DA3ACF">
        <w:tc>
          <w:tcPr>
            <w:tcW w:w="1255" w:type="dxa"/>
          </w:tcPr>
          <w:p w14:paraId="4BD143FC" w14:textId="77777777" w:rsidR="00CA3A2D" w:rsidRPr="00CA3A2D" w:rsidRDefault="00CA3A2D" w:rsidP="00DA3ACF">
            <w:pPr>
              <w:rPr>
                <w:rFonts w:cstheme="minorHAnsi"/>
              </w:rPr>
            </w:pPr>
            <w:r w:rsidRPr="00CA3A2D">
              <w:rPr>
                <w:rFonts w:cstheme="minorHAnsi"/>
              </w:rPr>
              <w:t>2001-0717</w:t>
            </w:r>
          </w:p>
        </w:tc>
        <w:tc>
          <w:tcPr>
            <w:tcW w:w="8820" w:type="dxa"/>
          </w:tcPr>
          <w:p w14:paraId="3629F74F" w14:textId="77777777" w:rsidR="00CA3A2D" w:rsidRPr="00CA3A2D" w:rsidRDefault="00CA3A2D" w:rsidP="00DA3ACF">
            <w:pPr>
              <w:rPr>
                <w:rFonts w:cstheme="minorHAnsi"/>
              </w:rPr>
            </w:pPr>
            <w:r w:rsidRPr="00CA3A2D">
              <w:rPr>
                <w:rFonts w:cstheme="minorHAnsi"/>
              </w:rPr>
              <w:t xml:space="preserve">ISCO International, Inc. files </w:t>
            </w:r>
            <w:hyperlink r:id="rId18" w:history="1">
              <w:r w:rsidRPr="00CA3A2D">
                <w:rPr>
                  <w:rStyle w:val="Hyperlink"/>
                  <w:rFonts w:cstheme="minorHAnsi"/>
                </w:rPr>
                <w:t>complaint</w:t>
              </w:r>
            </w:hyperlink>
            <w:r w:rsidRPr="00CA3A2D">
              <w:rPr>
                <w:rFonts w:cstheme="minorHAnsi"/>
              </w:rPr>
              <w:t xml:space="preserve"> of patent infringement to United District Court for the District of Delaware. ISCO alleges that STI's </w:t>
            </w:r>
            <w:proofErr w:type="spellStart"/>
            <w:r w:rsidRPr="00CA3A2D">
              <w:rPr>
                <w:rFonts w:cstheme="minorHAnsi"/>
              </w:rPr>
              <w:t>SuperFilter</w:t>
            </w:r>
            <w:proofErr w:type="spellEnd"/>
            <w:r w:rsidRPr="00CA3A2D">
              <w:rPr>
                <w:rFonts w:cstheme="minorHAnsi"/>
              </w:rPr>
              <w:t xml:space="preserve"> product and Conductus’ </w:t>
            </w:r>
            <w:proofErr w:type="spellStart"/>
            <w:r w:rsidRPr="00CA3A2D">
              <w:rPr>
                <w:rFonts w:cstheme="minorHAnsi"/>
              </w:rPr>
              <w:t>ClearSite</w:t>
            </w:r>
            <w:proofErr w:type="spellEnd"/>
            <w:r w:rsidRPr="00CA3A2D">
              <w:rPr>
                <w:rFonts w:cstheme="minorHAnsi"/>
              </w:rPr>
              <w:t xml:space="preserve"> product infringes on ISCO’s U.S. patent 6,263,215 “</w:t>
            </w:r>
            <w:proofErr w:type="spellStart"/>
            <w:r w:rsidRPr="00CA3A2D">
              <w:rPr>
                <w:rFonts w:cstheme="minorHAnsi"/>
              </w:rPr>
              <w:t>Cryoelectronically</w:t>
            </w:r>
            <w:proofErr w:type="spellEnd"/>
            <w:r w:rsidRPr="00CA3A2D">
              <w:rPr>
                <w:rFonts w:cstheme="minorHAnsi"/>
              </w:rPr>
              <w:t xml:space="preserve"> Cooled Receiver Front End for Mobile Communications System” (the 215 Patent).  The complaint was filed the same day the 215 Patent was awarded. </w:t>
            </w:r>
          </w:p>
        </w:tc>
      </w:tr>
      <w:tr w:rsidR="00CA3A2D" w:rsidRPr="00CA3A2D" w14:paraId="42498EEB" w14:textId="77777777" w:rsidTr="00DA3ACF">
        <w:tc>
          <w:tcPr>
            <w:tcW w:w="1255" w:type="dxa"/>
          </w:tcPr>
          <w:p w14:paraId="67C9A757" w14:textId="77777777" w:rsidR="00CA3A2D" w:rsidRPr="00CA3A2D" w:rsidRDefault="00CA3A2D" w:rsidP="00DA3ACF">
            <w:pPr>
              <w:rPr>
                <w:rFonts w:cstheme="minorHAnsi"/>
              </w:rPr>
            </w:pPr>
            <w:r w:rsidRPr="00CA3A2D">
              <w:rPr>
                <w:rFonts w:cstheme="minorHAnsi"/>
              </w:rPr>
              <w:t>2001-0823</w:t>
            </w:r>
          </w:p>
        </w:tc>
        <w:tc>
          <w:tcPr>
            <w:tcW w:w="8820" w:type="dxa"/>
          </w:tcPr>
          <w:p w14:paraId="3E259172" w14:textId="77777777" w:rsidR="00CA3A2D" w:rsidRPr="00CA3A2D" w:rsidRDefault="00CA3A2D" w:rsidP="00DA3ACF">
            <w:pPr>
              <w:rPr>
                <w:rFonts w:cstheme="minorHAnsi"/>
              </w:rPr>
            </w:pPr>
            <w:r w:rsidRPr="00CA3A2D">
              <w:rPr>
                <w:rFonts w:cstheme="minorHAnsi"/>
              </w:rPr>
              <w:t xml:space="preserve">STI files </w:t>
            </w:r>
            <w:hyperlink r:id="rId19" w:history="1">
              <w:r w:rsidRPr="00CA3A2D">
                <w:rPr>
                  <w:rStyle w:val="Hyperlink"/>
                  <w:rFonts w:cstheme="minorHAnsi"/>
                </w:rPr>
                <w:t>Answer and Counterclaim</w:t>
              </w:r>
            </w:hyperlink>
            <w:r w:rsidRPr="00CA3A2D">
              <w:rPr>
                <w:rFonts w:cstheme="minorHAnsi"/>
              </w:rPr>
              <w:t xml:space="preserve"> to ISCO’s complaint, denying the allegations and seeks formal declaration of the complaint’s invalidity. </w:t>
            </w:r>
          </w:p>
        </w:tc>
      </w:tr>
      <w:tr w:rsidR="00CA3A2D" w:rsidRPr="00CA3A2D" w14:paraId="2E334CC7" w14:textId="77777777" w:rsidTr="00DA3ACF">
        <w:tc>
          <w:tcPr>
            <w:tcW w:w="1255" w:type="dxa"/>
          </w:tcPr>
          <w:p w14:paraId="1AFC924F" w14:textId="77777777" w:rsidR="00CA3A2D" w:rsidRPr="00CA3A2D" w:rsidRDefault="00CA3A2D" w:rsidP="00DA3ACF">
            <w:pPr>
              <w:rPr>
                <w:rFonts w:cstheme="minorHAnsi"/>
              </w:rPr>
            </w:pPr>
            <w:r w:rsidRPr="00CA3A2D">
              <w:rPr>
                <w:rFonts w:cstheme="minorHAnsi"/>
              </w:rPr>
              <w:t>2001-0920</w:t>
            </w:r>
          </w:p>
        </w:tc>
        <w:tc>
          <w:tcPr>
            <w:tcW w:w="8820" w:type="dxa"/>
          </w:tcPr>
          <w:p w14:paraId="6685985E" w14:textId="77777777" w:rsidR="00CA3A2D" w:rsidRPr="00CA3A2D" w:rsidRDefault="00CA3A2D" w:rsidP="00DA3ACF">
            <w:pPr>
              <w:rPr>
                <w:rFonts w:cstheme="minorHAnsi"/>
              </w:rPr>
            </w:pPr>
            <w:r w:rsidRPr="00CA3A2D">
              <w:rPr>
                <w:rFonts w:cstheme="minorHAnsi"/>
              </w:rPr>
              <w:t xml:space="preserve">STI introduces the </w:t>
            </w:r>
            <w:hyperlink r:id="rId20" w:history="1">
              <w:proofErr w:type="spellStart"/>
              <w:r w:rsidRPr="00CA3A2D">
                <w:rPr>
                  <w:rStyle w:val="Hyperlink"/>
                  <w:rFonts w:cstheme="minorHAnsi"/>
                </w:rPr>
                <w:t>SuperPlex</w:t>
              </w:r>
              <w:proofErr w:type="spellEnd"/>
              <w:r w:rsidRPr="00CA3A2D">
                <w:rPr>
                  <w:rStyle w:val="Hyperlink"/>
                  <w:rFonts w:cstheme="minorHAnsi"/>
                </w:rPr>
                <w:t>(TM)</w:t>
              </w:r>
            </w:hyperlink>
            <w:r w:rsidRPr="00CA3A2D">
              <w:rPr>
                <w:rFonts w:cstheme="minorHAnsi"/>
              </w:rPr>
              <w:t xml:space="preserve"> product family. </w:t>
            </w:r>
          </w:p>
        </w:tc>
      </w:tr>
      <w:tr w:rsidR="00CA3A2D" w:rsidRPr="00CA3A2D" w14:paraId="594F7F1A" w14:textId="77777777" w:rsidTr="00DA3ACF">
        <w:tc>
          <w:tcPr>
            <w:tcW w:w="1255" w:type="dxa"/>
          </w:tcPr>
          <w:p w14:paraId="01154716" w14:textId="77777777" w:rsidR="00CA3A2D" w:rsidRPr="00CA3A2D" w:rsidRDefault="00CA3A2D" w:rsidP="00DA3ACF">
            <w:pPr>
              <w:rPr>
                <w:rFonts w:cstheme="minorHAnsi"/>
              </w:rPr>
            </w:pPr>
            <w:r w:rsidRPr="00CA3A2D">
              <w:rPr>
                <w:rFonts w:cstheme="minorHAnsi"/>
              </w:rPr>
              <w:t>2001-0925</w:t>
            </w:r>
          </w:p>
        </w:tc>
        <w:tc>
          <w:tcPr>
            <w:tcW w:w="8820" w:type="dxa"/>
          </w:tcPr>
          <w:p w14:paraId="2854D3D6" w14:textId="77777777" w:rsidR="00CA3A2D" w:rsidRPr="00CA3A2D" w:rsidRDefault="00CA3A2D" w:rsidP="00DA3ACF">
            <w:pPr>
              <w:rPr>
                <w:rFonts w:cstheme="minorHAnsi"/>
              </w:rPr>
            </w:pPr>
            <w:r w:rsidRPr="00CA3A2D">
              <w:rPr>
                <w:rFonts w:cstheme="minorHAnsi"/>
              </w:rPr>
              <w:t xml:space="preserve">STI and Conductus </w:t>
            </w:r>
            <w:hyperlink r:id="rId21" w:history="1">
              <w:r w:rsidRPr="00CA3A2D">
                <w:rPr>
                  <w:rStyle w:val="Hyperlink"/>
                  <w:rFonts w:cstheme="minorHAnsi"/>
                </w:rPr>
                <w:t>join forces</w:t>
              </w:r>
            </w:hyperlink>
            <w:r w:rsidRPr="00CA3A2D">
              <w:rPr>
                <w:rFonts w:cstheme="minorHAnsi"/>
              </w:rPr>
              <w:t xml:space="preserve"> to invalidate ISCO’s 215 Patent and declare it unenforceable. </w:t>
            </w:r>
          </w:p>
        </w:tc>
      </w:tr>
      <w:tr w:rsidR="00CA3A2D" w:rsidRPr="00CA3A2D" w14:paraId="51C41A12" w14:textId="77777777" w:rsidTr="00DA3ACF">
        <w:tc>
          <w:tcPr>
            <w:tcW w:w="1255" w:type="dxa"/>
          </w:tcPr>
          <w:p w14:paraId="59CBDCED" w14:textId="77777777" w:rsidR="00CA3A2D" w:rsidRPr="00CA3A2D" w:rsidRDefault="00CA3A2D" w:rsidP="00DA3ACF">
            <w:pPr>
              <w:rPr>
                <w:rFonts w:cstheme="minorHAnsi"/>
              </w:rPr>
            </w:pPr>
            <w:r w:rsidRPr="00CA3A2D">
              <w:rPr>
                <w:rFonts w:cstheme="minorHAnsi"/>
              </w:rPr>
              <w:t>2001-1004</w:t>
            </w:r>
          </w:p>
        </w:tc>
        <w:tc>
          <w:tcPr>
            <w:tcW w:w="8820" w:type="dxa"/>
          </w:tcPr>
          <w:p w14:paraId="7CE75566" w14:textId="77777777" w:rsidR="00CA3A2D" w:rsidRPr="00CA3A2D" w:rsidRDefault="00CA3A2D" w:rsidP="00DA3ACF">
            <w:pPr>
              <w:rPr>
                <w:rFonts w:cstheme="minorHAnsi"/>
              </w:rPr>
            </w:pPr>
            <w:r w:rsidRPr="00CA3A2D">
              <w:rPr>
                <w:rFonts w:cstheme="minorHAnsi"/>
              </w:rPr>
              <w:t xml:space="preserve">STI sues ISCO by filing </w:t>
            </w:r>
            <w:hyperlink r:id="rId22" w:history="1">
              <w:r w:rsidRPr="00CA3A2D">
                <w:rPr>
                  <w:rStyle w:val="Hyperlink"/>
                  <w:rFonts w:cstheme="minorHAnsi"/>
                </w:rPr>
                <w:t>motion</w:t>
              </w:r>
            </w:hyperlink>
            <w:r w:rsidRPr="00CA3A2D">
              <w:rPr>
                <w:rFonts w:cstheme="minorHAnsi"/>
              </w:rPr>
              <w:t xml:space="preserve"> to amend original Answer and counterclaim to infringement complaint of the 215 Patent, adding that ISCO failed to disclose relevant prior art during the patent application process.  Motion also includes ISCO’s violating federal and state law after threatening STI’s customers and having recently been informed of deficiencies in patent application process. </w:t>
            </w:r>
          </w:p>
        </w:tc>
      </w:tr>
      <w:tr w:rsidR="00CA3A2D" w:rsidRPr="00CA3A2D" w14:paraId="424E5D22" w14:textId="77777777" w:rsidTr="00DA3ACF">
        <w:tc>
          <w:tcPr>
            <w:tcW w:w="1255" w:type="dxa"/>
          </w:tcPr>
          <w:p w14:paraId="6B2913A8" w14:textId="77777777" w:rsidR="00CA3A2D" w:rsidRPr="00CA3A2D" w:rsidRDefault="00CA3A2D" w:rsidP="00DA3ACF">
            <w:pPr>
              <w:rPr>
                <w:rFonts w:cstheme="minorHAnsi"/>
              </w:rPr>
            </w:pPr>
            <w:r w:rsidRPr="00CA3A2D">
              <w:rPr>
                <w:rFonts w:cstheme="minorHAnsi"/>
              </w:rPr>
              <w:t>2002-0110</w:t>
            </w:r>
          </w:p>
        </w:tc>
        <w:tc>
          <w:tcPr>
            <w:tcW w:w="8820" w:type="dxa"/>
          </w:tcPr>
          <w:p w14:paraId="21E3FC2F" w14:textId="77777777" w:rsidR="00CA3A2D" w:rsidRPr="00CA3A2D" w:rsidRDefault="00CA3A2D" w:rsidP="00DA3ACF">
            <w:pPr>
              <w:rPr>
                <w:rFonts w:cstheme="minorHAnsi"/>
              </w:rPr>
            </w:pPr>
            <w:r w:rsidRPr="00CA3A2D">
              <w:rPr>
                <w:rFonts w:cstheme="minorHAnsi"/>
              </w:rPr>
              <w:t xml:space="preserve">STI introduces </w:t>
            </w:r>
            <w:hyperlink r:id="rId23" w:history="1">
              <w:r w:rsidRPr="00CA3A2D">
                <w:rPr>
                  <w:rStyle w:val="Hyperlink"/>
                  <w:rFonts w:cstheme="minorHAnsi"/>
                </w:rPr>
                <w:t xml:space="preserve">IMT-2000 </w:t>
              </w:r>
              <w:proofErr w:type="spellStart"/>
              <w:r w:rsidRPr="00CA3A2D">
                <w:rPr>
                  <w:rStyle w:val="Hyperlink"/>
                  <w:rFonts w:cstheme="minorHAnsi"/>
                </w:rPr>
                <w:t>SuperFilter</w:t>
              </w:r>
              <w:proofErr w:type="spellEnd"/>
              <w:r w:rsidRPr="00CA3A2D">
                <w:rPr>
                  <w:rStyle w:val="Hyperlink"/>
                  <w:rFonts w:cstheme="minorHAnsi"/>
                </w:rPr>
                <w:t>(R) Tower Top System</w:t>
              </w:r>
            </w:hyperlink>
            <w:r w:rsidRPr="00CA3A2D">
              <w:rPr>
                <w:rFonts w:cstheme="minorHAnsi"/>
              </w:rPr>
              <w:t>, the industry’s first cryogenic receiver front-end (CRFE) system.</w:t>
            </w:r>
          </w:p>
        </w:tc>
      </w:tr>
      <w:tr w:rsidR="00CA3A2D" w:rsidRPr="00CA3A2D" w14:paraId="0C178AA5" w14:textId="77777777" w:rsidTr="00DA3ACF">
        <w:tc>
          <w:tcPr>
            <w:tcW w:w="1255" w:type="dxa"/>
          </w:tcPr>
          <w:p w14:paraId="5357B4D2" w14:textId="77777777" w:rsidR="00CA3A2D" w:rsidRPr="00CA3A2D" w:rsidRDefault="00CA3A2D" w:rsidP="00DA3ACF">
            <w:pPr>
              <w:rPr>
                <w:rFonts w:cstheme="minorHAnsi"/>
              </w:rPr>
            </w:pPr>
            <w:r w:rsidRPr="00CA3A2D">
              <w:rPr>
                <w:rFonts w:cstheme="minorHAnsi"/>
              </w:rPr>
              <w:t>2002-0313</w:t>
            </w:r>
          </w:p>
        </w:tc>
        <w:tc>
          <w:tcPr>
            <w:tcW w:w="8820" w:type="dxa"/>
          </w:tcPr>
          <w:p w14:paraId="66C0C377" w14:textId="77777777" w:rsidR="00CA3A2D" w:rsidRPr="00CA3A2D" w:rsidRDefault="00CA3A2D" w:rsidP="00DA3ACF">
            <w:pPr>
              <w:rPr>
                <w:rFonts w:cstheme="minorHAnsi"/>
              </w:rPr>
            </w:pPr>
            <w:r w:rsidRPr="00CA3A2D">
              <w:rPr>
                <w:rFonts w:cstheme="minorHAnsi"/>
              </w:rPr>
              <w:t xml:space="preserve">STI </w:t>
            </w:r>
            <w:hyperlink r:id="rId24" w:history="1">
              <w:r w:rsidRPr="00CA3A2D">
                <w:rPr>
                  <w:rStyle w:val="Hyperlink"/>
                  <w:rFonts w:cstheme="minorHAnsi"/>
                </w:rPr>
                <w:t>announces</w:t>
              </w:r>
            </w:hyperlink>
            <w:r w:rsidRPr="00CA3A2D">
              <w:rPr>
                <w:rFonts w:cstheme="minorHAnsi"/>
              </w:rPr>
              <w:t xml:space="preserve"> $13 million in equity finding.</w:t>
            </w:r>
          </w:p>
        </w:tc>
      </w:tr>
      <w:tr w:rsidR="00CA3A2D" w:rsidRPr="00CA3A2D" w14:paraId="15660679" w14:textId="77777777" w:rsidTr="00DA3ACF">
        <w:tc>
          <w:tcPr>
            <w:tcW w:w="1255" w:type="dxa"/>
          </w:tcPr>
          <w:p w14:paraId="7E2E8A52" w14:textId="77777777" w:rsidR="00CA3A2D" w:rsidRPr="00CA3A2D" w:rsidRDefault="00CA3A2D" w:rsidP="00DA3ACF">
            <w:pPr>
              <w:rPr>
                <w:rFonts w:cstheme="minorHAnsi"/>
              </w:rPr>
            </w:pPr>
            <w:r w:rsidRPr="00CA3A2D">
              <w:rPr>
                <w:rFonts w:cstheme="minorHAnsi"/>
              </w:rPr>
              <w:t>2002-0318</w:t>
            </w:r>
          </w:p>
        </w:tc>
        <w:tc>
          <w:tcPr>
            <w:tcW w:w="8820" w:type="dxa"/>
          </w:tcPr>
          <w:p w14:paraId="5A7D5656" w14:textId="77777777" w:rsidR="00CA3A2D" w:rsidRPr="00CA3A2D" w:rsidRDefault="00CA3A2D" w:rsidP="00DA3ACF">
            <w:pPr>
              <w:rPr>
                <w:rFonts w:cstheme="minorHAnsi"/>
              </w:rPr>
            </w:pPr>
            <w:r w:rsidRPr="00CA3A2D">
              <w:rPr>
                <w:rFonts w:cstheme="minorHAnsi"/>
              </w:rPr>
              <w:t xml:space="preserve">STI </w:t>
            </w:r>
            <w:hyperlink r:id="rId25" w:history="1">
              <w:r w:rsidRPr="00CA3A2D">
                <w:rPr>
                  <w:rStyle w:val="Hyperlink"/>
                  <w:rFonts w:cstheme="minorHAnsi"/>
                </w:rPr>
                <w:t>launches</w:t>
              </w:r>
            </w:hyperlink>
            <w:r w:rsidRPr="00CA3A2D">
              <w:rPr>
                <w:rFonts w:cstheme="minorHAnsi"/>
              </w:rPr>
              <w:t xml:space="preserve"> the </w:t>
            </w:r>
            <w:proofErr w:type="spellStart"/>
            <w:r w:rsidRPr="00CA3A2D">
              <w:rPr>
                <w:rFonts w:cstheme="minorHAnsi"/>
              </w:rPr>
              <w:t>SuperPlex</w:t>
            </w:r>
            <w:proofErr w:type="spellEnd"/>
            <w:r w:rsidRPr="00CA3A2D">
              <w:rPr>
                <w:rFonts w:cstheme="minorHAnsi"/>
              </w:rPr>
              <w:t xml:space="preserve">(TM) 1-1900 and HTS-Ready(TM) Duplexer 850 Series HP, expanding the </w:t>
            </w:r>
            <w:proofErr w:type="spellStart"/>
            <w:r w:rsidRPr="00CA3A2D">
              <w:rPr>
                <w:rFonts w:cstheme="minorHAnsi"/>
              </w:rPr>
              <w:t>SuperPlex</w:t>
            </w:r>
            <w:proofErr w:type="spellEnd"/>
            <w:r w:rsidRPr="00CA3A2D">
              <w:rPr>
                <w:rFonts w:cstheme="minorHAnsi"/>
              </w:rPr>
              <w:t xml:space="preserve">(TM) Solutions product family. </w:t>
            </w:r>
          </w:p>
        </w:tc>
      </w:tr>
      <w:tr w:rsidR="00CA3A2D" w:rsidRPr="00CA3A2D" w14:paraId="50F229D5" w14:textId="77777777" w:rsidTr="00DA3ACF">
        <w:tc>
          <w:tcPr>
            <w:tcW w:w="1255" w:type="dxa"/>
          </w:tcPr>
          <w:p w14:paraId="061312A6" w14:textId="77777777" w:rsidR="00CA3A2D" w:rsidRPr="00CA3A2D" w:rsidRDefault="00CA3A2D" w:rsidP="00DA3ACF">
            <w:pPr>
              <w:rPr>
                <w:rFonts w:cstheme="minorHAnsi"/>
              </w:rPr>
            </w:pPr>
            <w:r w:rsidRPr="00CA3A2D">
              <w:rPr>
                <w:rFonts w:cstheme="minorHAnsi"/>
              </w:rPr>
              <w:lastRenderedPageBreak/>
              <w:t>2002-0320</w:t>
            </w:r>
          </w:p>
        </w:tc>
        <w:tc>
          <w:tcPr>
            <w:tcW w:w="8820" w:type="dxa"/>
          </w:tcPr>
          <w:p w14:paraId="24BF10BF" w14:textId="77777777" w:rsidR="00CA3A2D" w:rsidRPr="00CA3A2D" w:rsidRDefault="00CA3A2D" w:rsidP="00DA3ACF">
            <w:pPr>
              <w:rPr>
                <w:rFonts w:cstheme="minorHAnsi"/>
              </w:rPr>
            </w:pPr>
            <w:r w:rsidRPr="00CA3A2D">
              <w:rPr>
                <w:rFonts w:cstheme="minorHAnsi"/>
              </w:rPr>
              <w:t xml:space="preserve">STI and </w:t>
            </w:r>
            <w:hyperlink r:id="rId26" w:history="1">
              <w:r w:rsidRPr="00CA3A2D">
                <w:rPr>
                  <w:rStyle w:val="Hyperlink"/>
                  <w:rFonts w:cstheme="minorHAnsi"/>
                </w:rPr>
                <w:t>Paradigm Wireless Systems, Inc</w:t>
              </w:r>
            </w:hyperlink>
            <w:r w:rsidRPr="00CA3A2D">
              <w:rPr>
                <w:rFonts w:cstheme="minorHAnsi"/>
              </w:rPr>
              <w:t>. forms strategic alliance to optimize wireless operators’ networks.</w:t>
            </w:r>
          </w:p>
        </w:tc>
      </w:tr>
      <w:tr w:rsidR="00CA3A2D" w:rsidRPr="00CA3A2D" w14:paraId="6104B4EC" w14:textId="77777777" w:rsidTr="00DA3ACF">
        <w:tc>
          <w:tcPr>
            <w:tcW w:w="1255" w:type="dxa"/>
          </w:tcPr>
          <w:p w14:paraId="753B9DED" w14:textId="77777777" w:rsidR="00CA3A2D" w:rsidRPr="00CA3A2D" w:rsidRDefault="00CA3A2D" w:rsidP="00DA3ACF">
            <w:pPr>
              <w:rPr>
                <w:rFonts w:cstheme="minorHAnsi"/>
              </w:rPr>
            </w:pPr>
            <w:r w:rsidRPr="00CA3A2D">
              <w:rPr>
                <w:rFonts w:cstheme="minorHAnsi"/>
              </w:rPr>
              <w:t>2002-0404</w:t>
            </w:r>
          </w:p>
        </w:tc>
        <w:tc>
          <w:tcPr>
            <w:tcW w:w="8820" w:type="dxa"/>
          </w:tcPr>
          <w:p w14:paraId="0B268D3B" w14:textId="77777777" w:rsidR="00CA3A2D" w:rsidRPr="00CA3A2D" w:rsidRDefault="00CA3A2D" w:rsidP="00DA3ACF">
            <w:pPr>
              <w:rPr>
                <w:rFonts w:cstheme="minorHAnsi"/>
              </w:rPr>
            </w:pPr>
            <w:r w:rsidRPr="00CA3A2D">
              <w:rPr>
                <w:rFonts w:cstheme="minorHAnsi"/>
              </w:rPr>
              <w:t xml:space="preserve">In </w:t>
            </w:r>
            <w:hyperlink r:id="rId27" w:history="1">
              <w:r w:rsidRPr="00CA3A2D">
                <w:rPr>
                  <w:rStyle w:val="Hyperlink"/>
                  <w:rFonts w:cstheme="minorHAnsi"/>
                </w:rPr>
                <w:t>counterclaims</w:t>
              </w:r>
            </w:hyperlink>
            <w:r w:rsidRPr="00CA3A2D">
              <w:rPr>
                <w:rFonts w:cstheme="minorHAnsi"/>
              </w:rPr>
              <w:t xml:space="preserve"> on March 26 filing, ISCO alleges that STI’s IMT-2000 </w:t>
            </w:r>
            <w:proofErr w:type="spellStart"/>
            <w:r w:rsidRPr="00CA3A2D">
              <w:rPr>
                <w:rFonts w:cstheme="minorHAnsi"/>
              </w:rPr>
              <w:t>SuperFilter</w:t>
            </w:r>
            <w:proofErr w:type="spellEnd"/>
            <w:r w:rsidRPr="00CA3A2D">
              <w:rPr>
                <w:rFonts w:cstheme="minorHAnsi"/>
              </w:rPr>
              <w:t xml:space="preserve"> Tower Top System released in January 2001 infringes on U.S. Patent No.’s 6,104,934 and 6,205,340. STI responds by defending itself and believes these patents are invalid. The IMT-2000 product is designed and marketed for international customers and deployments.  </w:t>
            </w:r>
          </w:p>
        </w:tc>
      </w:tr>
      <w:tr w:rsidR="00CA3A2D" w:rsidRPr="00CA3A2D" w14:paraId="45BF6E99" w14:textId="77777777" w:rsidTr="00DA3ACF">
        <w:tc>
          <w:tcPr>
            <w:tcW w:w="1255" w:type="dxa"/>
          </w:tcPr>
          <w:p w14:paraId="0C9DAD2F" w14:textId="77777777" w:rsidR="00CA3A2D" w:rsidRPr="00CA3A2D" w:rsidRDefault="00CA3A2D" w:rsidP="00DA3ACF">
            <w:pPr>
              <w:rPr>
                <w:rFonts w:cstheme="minorHAnsi"/>
              </w:rPr>
            </w:pPr>
            <w:r w:rsidRPr="00CA3A2D">
              <w:rPr>
                <w:rFonts w:cstheme="minorHAnsi"/>
              </w:rPr>
              <w:t>2002-0418</w:t>
            </w:r>
          </w:p>
        </w:tc>
        <w:tc>
          <w:tcPr>
            <w:tcW w:w="8820" w:type="dxa"/>
          </w:tcPr>
          <w:p w14:paraId="1809A9AF" w14:textId="77777777" w:rsidR="00CA3A2D" w:rsidRPr="00CA3A2D" w:rsidRDefault="00CA3A2D" w:rsidP="00DA3ACF">
            <w:pPr>
              <w:rPr>
                <w:rFonts w:cstheme="minorHAnsi"/>
              </w:rPr>
            </w:pPr>
            <w:r w:rsidRPr="00CA3A2D">
              <w:rPr>
                <w:rFonts w:cstheme="minorHAnsi"/>
              </w:rPr>
              <w:t xml:space="preserve">The court </w:t>
            </w:r>
            <w:hyperlink r:id="rId28" w:history="1">
              <w:r w:rsidRPr="00CA3A2D">
                <w:rPr>
                  <w:rStyle w:val="Hyperlink"/>
                  <w:rFonts w:cstheme="minorHAnsi"/>
                </w:rPr>
                <w:t>dismisses</w:t>
              </w:r>
            </w:hyperlink>
            <w:r w:rsidRPr="00CA3A2D">
              <w:rPr>
                <w:rFonts w:cstheme="minorHAnsi"/>
              </w:rPr>
              <w:t xml:space="preserve"> the two additional patent infringement claims by ISCO for procedural reasons and they will not be concerned with the 215 Patent case.</w:t>
            </w:r>
          </w:p>
        </w:tc>
      </w:tr>
      <w:tr w:rsidR="00CA3A2D" w:rsidRPr="00CA3A2D" w14:paraId="504E5B1B" w14:textId="77777777" w:rsidTr="00DA3ACF">
        <w:tc>
          <w:tcPr>
            <w:tcW w:w="1255" w:type="dxa"/>
          </w:tcPr>
          <w:p w14:paraId="5C02BD1F" w14:textId="77777777" w:rsidR="00CA3A2D" w:rsidRPr="00CA3A2D" w:rsidRDefault="00CA3A2D" w:rsidP="00DA3ACF">
            <w:pPr>
              <w:rPr>
                <w:rFonts w:cstheme="minorHAnsi"/>
              </w:rPr>
            </w:pPr>
            <w:r w:rsidRPr="00CA3A2D">
              <w:rPr>
                <w:rFonts w:cstheme="minorHAnsi"/>
              </w:rPr>
              <w:t>2002-1010</w:t>
            </w:r>
          </w:p>
        </w:tc>
        <w:tc>
          <w:tcPr>
            <w:tcW w:w="8820" w:type="dxa"/>
          </w:tcPr>
          <w:p w14:paraId="701E2A6C" w14:textId="77777777" w:rsidR="00CA3A2D" w:rsidRPr="00CA3A2D" w:rsidRDefault="00CA3A2D" w:rsidP="00DA3ACF">
            <w:pPr>
              <w:rPr>
                <w:rFonts w:cstheme="minorHAnsi"/>
              </w:rPr>
            </w:pPr>
            <w:r w:rsidRPr="00CA3A2D">
              <w:rPr>
                <w:rFonts w:cstheme="minorHAnsi"/>
              </w:rPr>
              <w:t xml:space="preserve">Conductus, Inc. and STI sign a definitive agreement to </w:t>
            </w:r>
            <w:hyperlink r:id="rId29" w:history="1">
              <w:r w:rsidRPr="00CA3A2D">
                <w:rPr>
                  <w:rStyle w:val="Hyperlink"/>
                  <w:rFonts w:cstheme="minorHAnsi"/>
                </w:rPr>
                <w:t>merge</w:t>
              </w:r>
            </w:hyperlink>
            <w:r w:rsidRPr="00CA3A2D">
              <w:rPr>
                <w:rFonts w:cstheme="minorHAnsi"/>
              </w:rPr>
              <w:t xml:space="preserve">. The two companies have confirmed $15 million in a private placement, which is contingent on the close of the merger, led by </w:t>
            </w:r>
            <w:hyperlink r:id="rId30" w:history="1">
              <w:r w:rsidRPr="00CA3A2D">
                <w:rPr>
                  <w:rStyle w:val="Hyperlink"/>
                  <w:rFonts w:cstheme="minorHAnsi"/>
                </w:rPr>
                <w:t>Alloy Ventures</w:t>
              </w:r>
            </w:hyperlink>
            <w:r w:rsidRPr="00CA3A2D">
              <w:rPr>
                <w:rFonts w:cstheme="minorHAnsi"/>
              </w:rPr>
              <w:t>,. Conductus shareholders will receive 0.6 shares of STI common stock for each share of Conductus common stock.</w:t>
            </w:r>
          </w:p>
        </w:tc>
      </w:tr>
      <w:tr w:rsidR="00CA3A2D" w:rsidRPr="00CA3A2D" w14:paraId="07160042" w14:textId="77777777" w:rsidTr="00DA3ACF">
        <w:tc>
          <w:tcPr>
            <w:tcW w:w="1255" w:type="dxa"/>
          </w:tcPr>
          <w:p w14:paraId="690A0DF9" w14:textId="77777777" w:rsidR="00CA3A2D" w:rsidRPr="00CA3A2D" w:rsidRDefault="00CA3A2D" w:rsidP="00DA3ACF">
            <w:pPr>
              <w:rPr>
                <w:rFonts w:cstheme="minorHAnsi"/>
              </w:rPr>
            </w:pPr>
            <w:r w:rsidRPr="00CA3A2D">
              <w:rPr>
                <w:rFonts w:cstheme="minorHAnsi"/>
              </w:rPr>
              <w:t>2002-1015</w:t>
            </w:r>
          </w:p>
        </w:tc>
        <w:tc>
          <w:tcPr>
            <w:tcW w:w="8820" w:type="dxa"/>
          </w:tcPr>
          <w:p w14:paraId="41C6EA44" w14:textId="77777777" w:rsidR="00CA3A2D" w:rsidRPr="00CA3A2D" w:rsidRDefault="00CA3A2D" w:rsidP="00DA3ACF">
            <w:pPr>
              <w:rPr>
                <w:rFonts w:cstheme="minorHAnsi"/>
              </w:rPr>
            </w:pPr>
            <w:r w:rsidRPr="00CA3A2D">
              <w:rPr>
                <w:rFonts w:cstheme="minorHAnsi"/>
              </w:rPr>
              <w:t xml:space="preserve">Hon. Gregory M. Sleet holds a </w:t>
            </w:r>
            <w:hyperlink r:id="rId31" w:history="1">
              <w:r w:rsidRPr="00CA3A2D">
                <w:rPr>
                  <w:rStyle w:val="Hyperlink"/>
                  <w:rFonts w:cstheme="minorHAnsi"/>
                </w:rPr>
                <w:t>Markman hearing</w:t>
              </w:r>
            </w:hyperlink>
            <w:r w:rsidRPr="00CA3A2D">
              <w:rPr>
                <w:rFonts w:cstheme="minorHAnsi"/>
              </w:rPr>
              <w:t xml:space="preserve"> for the patent complaints. </w:t>
            </w:r>
          </w:p>
        </w:tc>
      </w:tr>
      <w:tr w:rsidR="00CA3A2D" w:rsidRPr="00CA3A2D" w14:paraId="7115B122" w14:textId="77777777" w:rsidTr="00DA3ACF">
        <w:tc>
          <w:tcPr>
            <w:tcW w:w="1255" w:type="dxa"/>
          </w:tcPr>
          <w:p w14:paraId="72149760" w14:textId="77777777" w:rsidR="00CA3A2D" w:rsidRPr="00CA3A2D" w:rsidRDefault="00CA3A2D" w:rsidP="00DA3ACF">
            <w:pPr>
              <w:rPr>
                <w:rFonts w:cstheme="minorHAnsi"/>
              </w:rPr>
            </w:pPr>
            <w:r w:rsidRPr="00CA3A2D">
              <w:rPr>
                <w:rFonts w:cstheme="minorHAnsi"/>
              </w:rPr>
              <w:t>2002-1112</w:t>
            </w:r>
          </w:p>
        </w:tc>
        <w:tc>
          <w:tcPr>
            <w:tcW w:w="8820" w:type="dxa"/>
          </w:tcPr>
          <w:p w14:paraId="1B002EF2" w14:textId="77777777" w:rsidR="00CA3A2D" w:rsidRPr="00CA3A2D" w:rsidRDefault="00CA3A2D" w:rsidP="00DA3ACF">
            <w:pPr>
              <w:rPr>
                <w:rFonts w:cstheme="minorHAnsi"/>
              </w:rPr>
            </w:pPr>
            <w:r w:rsidRPr="00CA3A2D">
              <w:rPr>
                <w:rFonts w:cstheme="minorHAnsi"/>
              </w:rPr>
              <w:t xml:space="preserve">STI and Heinz Corporation </w:t>
            </w:r>
            <w:hyperlink r:id="rId32" w:history="1">
              <w:r w:rsidRPr="00CA3A2D">
                <w:rPr>
                  <w:rStyle w:val="Hyperlink"/>
                  <w:rFonts w:cstheme="minorHAnsi"/>
                </w:rPr>
                <w:t>form</w:t>
              </w:r>
            </w:hyperlink>
            <w:r w:rsidRPr="00CA3A2D">
              <w:rPr>
                <w:rFonts w:cstheme="minorHAnsi"/>
              </w:rPr>
              <w:t xml:space="preserve"> a strategic alliance to jointly provide, design, and install solutions for quality wireless networks in high-volume urban areas.</w:t>
            </w:r>
          </w:p>
        </w:tc>
      </w:tr>
      <w:tr w:rsidR="00CA3A2D" w:rsidRPr="00CA3A2D" w14:paraId="396368B1" w14:textId="77777777" w:rsidTr="00DA3ACF">
        <w:tc>
          <w:tcPr>
            <w:tcW w:w="1255" w:type="dxa"/>
          </w:tcPr>
          <w:p w14:paraId="68396088" w14:textId="77777777" w:rsidR="00CA3A2D" w:rsidRPr="00CA3A2D" w:rsidRDefault="00CA3A2D" w:rsidP="00DA3ACF">
            <w:pPr>
              <w:rPr>
                <w:rFonts w:cstheme="minorHAnsi"/>
              </w:rPr>
            </w:pPr>
            <w:r w:rsidRPr="00CA3A2D">
              <w:rPr>
                <w:rFonts w:cstheme="minorHAnsi"/>
              </w:rPr>
              <w:t>2002-1223</w:t>
            </w:r>
          </w:p>
        </w:tc>
        <w:tc>
          <w:tcPr>
            <w:tcW w:w="8820" w:type="dxa"/>
          </w:tcPr>
          <w:p w14:paraId="7C3932EB" w14:textId="77777777" w:rsidR="00CA3A2D" w:rsidRPr="00CA3A2D" w:rsidRDefault="00CA3A2D" w:rsidP="00DA3ACF">
            <w:pPr>
              <w:rPr>
                <w:rFonts w:cstheme="minorHAnsi"/>
              </w:rPr>
            </w:pPr>
            <w:r w:rsidRPr="00CA3A2D">
              <w:rPr>
                <w:rFonts w:cstheme="minorHAnsi"/>
              </w:rPr>
              <w:t xml:space="preserve">STI and Conductus, Inc. </w:t>
            </w:r>
            <w:hyperlink r:id="rId33" w:history="1">
              <w:r w:rsidRPr="00CA3A2D">
                <w:rPr>
                  <w:rStyle w:val="Hyperlink"/>
                  <w:rFonts w:cstheme="minorHAnsi"/>
                </w:rPr>
                <w:t>completed</w:t>
              </w:r>
            </w:hyperlink>
            <w:r w:rsidRPr="00CA3A2D">
              <w:rPr>
                <w:rFonts w:cstheme="minorHAnsi"/>
              </w:rPr>
              <w:t xml:space="preserve"> the merger and simultaneously closed the related equity private placement for $20 million, issuing 21,096,954 shares on common stock and 5-year warrants of an additional 5,274,240 shares of common stock at exercise price of $1.19 per share. </w:t>
            </w:r>
          </w:p>
        </w:tc>
      </w:tr>
      <w:tr w:rsidR="00CA3A2D" w:rsidRPr="00CA3A2D" w14:paraId="7F609283" w14:textId="77777777" w:rsidTr="00DA3ACF">
        <w:tc>
          <w:tcPr>
            <w:tcW w:w="1255" w:type="dxa"/>
          </w:tcPr>
          <w:p w14:paraId="35B429F0" w14:textId="77777777" w:rsidR="00CA3A2D" w:rsidRPr="00CA3A2D" w:rsidRDefault="00CA3A2D" w:rsidP="00DA3ACF">
            <w:pPr>
              <w:rPr>
                <w:rFonts w:cstheme="minorHAnsi"/>
              </w:rPr>
            </w:pPr>
            <w:r w:rsidRPr="00CA3A2D">
              <w:rPr>
                <w:rFonts w:cstheme="minorHAnsi"/>
              </w:rPr>
              <w:t>2003-0317</w:t>
            </w:r>
          </w:p>
        </w:tc>
        <w:tc>
          <w:tcPr>
            <w:tcW w:w="8820" w:type="dxa"/>
          </w:tcPr>
          <w:p w14:paraId="5BB9BBA5" w14:textId="77777777" w:rsidR="00CA3A2D" w:rsidRPr="00CA3A2D" w:rsidRDefault="00D65B94" w:rsidP="00DA3ACF">
            <w:pPr>
              <w:rPr>
                <w:rFonts w:cstheme="minorHAnsi"/>
              </w:rPr>
            </w:pPr>
            <w:hyperlink r:id="rId34" w:history="1">
              <w:r w:rsidR="00CA3A2D" w:rsidRPr="00CA3A2D">
                <w:rPr>
                  <w:rStyle w:val="Hyperlink"/>
                  <w:rFonts w:cstheme="minorHAnsi"/>
                </w:rPr>
                <w:t>Heinz Corporation</w:t>
              </w:r>
            </w:hyperlink>
            <w:r w:rsidR="00CA3A2D" w:rsidRPr="00CA3A2D">
              <w:rPr>
                <w:rFonts w:cstheme="minorHAnsi"/>
              </w:rPr>
              <w:t xml:space="preserve"> is the first wireless engineering services firm to install STI’s </w:t>
            </w:r>
            <w:proofErr w:type="spellStart"/>
            <w:proofErr w:type="gramStart"/>
            <w:r w:rsidR="00CA3A2D" w:rsidRPr="00CA3A2D">
              <w:rPr>
                <w:rFonts w:cstheme="minorHAnsi"/>
              </w:rPr>
              <w:t>SuperLink</w:t>
            </w:r>
            <w:proofErr w:type="spellEnd"/>
            <w:r w:rsidR="00CA3A2D" w:rsidRPr="00CA3A2D">
              <w:rPr>
                <w:rFonts w:cstheme="minorHAnsi"/>
              </w:rPr>
              <w:t>(</w:t>
            </w:r>
            <w:proofErr w:type="gramEnd"/>
            <w:r w:rsidR="00CA3A2D" w:rsidRPr="00CA3A2D">
              <w:rPr>
                <w:rFonts w:cstheme="minorHAnsi"/>
              </w:rPr>
              <w:t xml:space="preserve">TM) Solutions in strategic alliance. </w:t>
            </w:r>
          </w:p>
        </w:tc>
      </w:tr>
      <w:tr w:rsidR="00CA3A2D" w:rsidRPr="00CA3A2D" w14:paraId="18ADD417" w14:textId="77777777" w:rsidTr="00DA3ACF">
        <w:tc>
          <w:tcPr>
            <w:tcW w:w="1255" w:type="dxa"/>
          </w:tcPr>
          <w:p w14:paraId="36E1A92C" w14:textId="77777777" w:rsidR="00CA3A2D" w:rsidRPr="00CA3A2D" w:rsidRDefault="00CA3A2D" w:rsidP="00DA3ACF">
            <w:pPr>
              <w:rPr>
                <w:rFonts w:cstheme="minorHAnsi"/>
              </w:rPr>
            </w:pPr>
            <w:r w:rsidRPr="00CA3A2D">
              <w:rPr>
                <w:rFonts w:cstheme="minorHAnsi"/>
              </w:rPr>
              <w:t>2003-0403</w:t>
            </w:r>
          </w:p>
        </w:tc>
        <w:tc>
          <w:tcPr>
            <w:tcW w:w="8820" w:type="dxa"/>
          </w:tcPr>
          <w:p w14:paraId="0A23C0F3" w14:textId="77777777" w:rsidR="00CA3A2D" w:rsidRPr="00CA3A2D" w:rsidRDefault="00CA3A2D" w:rsidP="00DA3ACF">
            <w:pPr>
              <w:rPr>
                <w:rFonts w:cstheme="minorHAnsi"/>
              </w:rPr>
            </w:pPr>
            <w:r w:rsidRPr="00CA3A2D">
              <w:rPr>
                <w:rFonts w:cstheme="minorHAnsi"/>
              </w:rPr>
              <w:t xml:space="preserve">The Court </w:t>
            </w:r>
            <w:hyperlink r:id="rId35" w:history="1">
              <w:r w:rsidRPr="00CA3A2D">
                <w:rPr>
                  <w:rStyle w:val="Hyperlink"/>
                  <w:rFonts w:cstheme="minorHAnsi"/>
                </w:rPr>
                <w:t>affirms</w:t>
              </w:r>
            </w:hyperlink>
            <w:r w:rsidRPr="00CA3A2D">
              <w:rPr>
                <w:rFonts w:cstheme="minorHAnsi"/>
              </w:rPr>
              <w:t xml:space="preserve"> jury’s verdict that the 215 Patent is invalid and unenforceable because of inequitable conduct committed by one of the alleged inventors. The jury awarded STI $3.8 million in compensatory damages based on ISCO’s acts of unfair competition and bad faith when issuing press releases and/or contacting STI customers asserting the 215 Patent. </w:t>
            </w:r>
          </w:p>
        </w:tc>
      </w:tr>
      <w:tr w:rsidR="00CA3A2D" w:rsidRPr="00CA3A2D" w14:paraId="4F6FEE36" w14:textId="77777777" w:rsidTr="00DA3ACF">
        <w:tc>
          <w:tcPr>
            <w:tcW w:w="1255" w:type="dxa"/>
          </w:tcPr>
          <w:p w14:paraId="5FAE3777" w14:textId="77777777" w:rsidR="00CA3A2D" w:rsidRPr="00CA3A2D" w:rsidRDefault="00CA3A2D" w:rsidP="00DA3ACF">
            <w:pPr>
              <w:rPr>
                <w:rFonts w:cstheme="minorHAnsi"/>
              </w:rPr>
            </w:pPr>
            <w:r w:rsidRPr="00CA3A2D">
              <w:rPr>
                <w:rFonts w:cstheme="minorHAnsi"/>
              </w:rPr>
              <w:t>2003-0625</w:t>
            </w:r>
          </w:p>
        </w:tc>
        <w:tc>
          <w:tcPr>
            <w:tcW w:w="8820" w:type="dxa"/>
          </w:tcPr>
          <w:p w14:paraId="3992CA84" w14:textId="77777777" w:rsidR="00CA3A2D" w:rsidRPr="00CA3A2D" w:rsidRDefault="00CA3A2D" w:rsidP="00DA3ACF">
            <w:pPr>
              <w:rPr>
                <w:rFonts w:cstheme="minorHAnsi"/>
              </w:rPr>
            </w:pPr>
            <w:r w:rsidRPr="00CA3A2D">
              <w:rPr>
                <w:rFonts w:cstheme="minorHAnsi"/>
              </w:rPr>
              <w:t xml:space="preserve">STI </w:t>
            </w:r>
            <w:hyperlink r:id="rId36" w:history="1">
              <w:r w:rsidRPr="00CA3A2D">
                <w:rPr>
                  <w:rStyle w:val="Hyperlink"/>
                  <w:rFonts w:cstheme="minorHAnsi"/>
                </w:rPr>
                <w:t>closes</w:t>
              </w:r>
            </w:hyperlink>
            <w:r w:rsidRPr="00CA3A2D">
              <w:rPr>
                <w:rFonts w:cstheme="minorHAnsi"/>
              </w:rPr>
              <w:t xml:space="preserve"> a $11 million equity private placement, issuing 5,116,278 shares of common stock with 5-year warrants for additional 1,279,069 shares of common stock at $2.90 per share. Net proceeds total to $10.3 million. </w:t>
            </w:r>
          </w:p>
        </w:tc>
      </w:tr>
      <w:tr w:rsidR="00CA3A2D" w:rsidRPr="00CA3A2D" w14:paraId="54CAAC2B" w14:textId="77777777" w:rsidTr="00DA3ACF">
        <w:tc>
          <w:tcPr>
            <w:tcW w:w="1255" w:type="dxa"/>
          </w:tcPr>
          <w:p w14:paraId="141279AB" w14:textId="77777777" w:rsidR="00CA3A2D" w:rsidRPr="00CA3A2D" w:rsidRDefault="00CA3A2D" w:rsidP="00DA3ACF">
            <w:pPr>
              <w:rPr>
                <w:rFonts w:cstheme="minorHAnsi"/>
              </w:rPr>
            </w:pPr>
            <w:r w:rsidRPr="00CA3A2D">
              <w:rPr>
                <w:rFonts w:cstheme="minorHAnsi"/>
              </w:rPr>
              <w:t>2003-0825</w:t>
            </w:r>
          </w:p>
        </w:tc>
        <w:tc>
          <w:tcPr>
            <w:tcW w:w="8820" w:type="dxa"/>
          </w:tcPr>
          <w:p w14:paraId="23D245C0" w14:textId="77777777" w:rsidR="00CA3A2D" w:rsidRPr="00CA3A2D" w:rsidRDefault="00CA3A2D" w:rsidP="00DA3ACF">
            <w:pPr>
              <w:rPr>
                <w:rFonts w:cstheme="minorHAnsi"/>
              </w:rPr>
            </w:pPr>
            <w:r w:rsidRPr="00CA3A2D">
              <w:rPr>
                <w:rFonts w:cstheme="minorHAnsi"/>
              </w:rPr>
              <w:t xml:space="preserve">Hon. Gregory M. Sleet issues </w:t>
            </w:r>
            <w:hyperlink r:id="rId37" w:history="1">
              <w:r w:rsidRPr="00CA3A2D">
                <w:rPr>
                  <w:rStyle w:val="Hyperlink"/>
                  <w:rFonts w:cstheme="minorHAnsi"/>
                </w:rPr>
                <w:t>final ruling</w:t>
              </w:r>
            </w:hyperlink>
            <w:r w:rsidRPr="00CA3A2D">
              <w:rPr>
                <w:rFonts w:cstheme="minorHAnsi"/>
              </w:rPr>
              <w:t xml:space="preserve">; the 215 Patent is invalid and unenforceable but overturned the jury’s verdict of ISCO’s unfair competition and bad faith. STI will not be awarded the $3.8 million in compensatory damage and also denies request for reimbursement of legal fees. </w:t>
            </w:r>
          </w:p>
        </w:tc>
      </w:tr>
      <w:tr w:rsidR="00CA3A2D" w:rsidRPr="00CA3A2D" w14:paraId="662F57F2" w14:textId="77777777" w:rsidTr="00DA3ACF">
        <w:tc>
          <w:tcPr>
            <w:tcW w:w="1255" w:type="dxa"/>
          </w:tcPr>
          <w:p w14:paraId="7E3BCA27" w14:textId="77777777" w:rsidR="00CA3A2D" w:rsidRPr="00CA3A2D" w:rsidRDefault="00CA3A2D" w:rsidP="00DA3ACF">
            <w:pPr>
              <w:rPr>
                <w:rFonts w:cstheme="minorHAnsi"/>
              </w:rPr>
            </w:pPr>
            <w:r w:rsidRPr="00CA3A2D">
              <w:rPr>
                <w:rFonts w:cstheme="minorHAnsi"/>
              </w:rPr>
              <w:t>2003-0926</w:t>
            </w:r>
          </w:p>
        </w:tc>
        <w:tc>
          <w:tcPr>
            <w:tcW w:w="8820" w:type="dxa"/>
          </w:tcPr>
          <w:p w14:paraId="56C746E2" w14:textId="77777777" w:rsidR="00CA3A2D" w:rsidRPr="00CA3A2D" w:rsidRDefault="00CA3A2D" w:rsidP="00DA3ACF">
            <w:pPr>
              <w:rPr>
                <w:rFonts w:cstheme="minorHAnsi"/>
              </w:rPr>
            </w:pPr>
            <w:r w:rsidRPr="00CA3A2D">
              <w:rPr>
                <w:rFonts w:cstheme="minorHAnsi"/>
              </w:rPr>
              <w:t xml:space="preserve">STI files </w:t>
            </w:r>
            <w:hyperlink r:id="rId38" w:history="1">
              <w:r w:rsidRPr="00CA3A2D">
                <w:rPr>
                  <w:rStyle w:val="Hyperlink"/>
                  <w:rFonts w:cstheme="minorHAnsi"/>
                </w:rPr>
                <w:t>cross-appeal</w:t>
              </w:r>
            </w:hyperlink>
            <w:r w:rsidRPr="00CA3A2D">
              <w:rPr>
                <w:rFonts w:cstheme="minorHAnsi"/>
              </w:rPr>
              <w:t xml:space="preserve"> to recover $3.8 million in compensatory damages and requests reimbursement for legal fees. </w:t>
            </w:r>
          </w:p>
          <w:p w14:paraId="35F72ABD" w14:textId="77777777" w:rsidR="00CA3A2D" w:rsidRPr="00CA3A2D" w:rsidRDefault="00CA3A2D" w:rsidP="00DA3ACF">
            <w:pPr>
              <w:rPr>
                <w:rFonts w:cstheme="minorHAnsi"/>
              </w:rPr>
            </w:pPr>
            <w:r w:rsidRPr="00CA3A2D">
              <w:rPr>
                <w:rFonts w:cstheme="minorHAnsi"/>
              </w:rPr>
              <w:t xml:space="preserve">ISCO recently appeals court judgement. </w:t>
            </w:r>
          </w:p>
        </w:tc>
      </w:tr>
      <w:tr w:rsidR="00CA3A2D" w:rsidRPr="00CA3A2D" w14:paraId="16341712" w14:textId="77777777" w:rsidTr="00DA3ACF">
        <w:tc>
          <w:tcPr>
            <w:tcW w:w="1255" w:type="dxa"/>
          </w:tcPr>
          <w:p w14:paraId="414DBD19" w14:textId="77777777" w:rsidR="00CA3A2D" w:rsidRPr="00CA3A2D" w:rsidRDefault="00CA3A2D" w:rsidP="00DA3ACF">
            <w:pPr>
              <w:rPr>
                <w:rFonts w:cstheme="minorHAnsi"/>
              </w:rPr>
            </w:pPr>
            <w:r w:rsidRPr="00CA3A2D">
              <w:rPr>
                <w:rFonts w:cstheme="minorHAnsi"/>
              </w:rPr>
              <w:t>2004-0109</w:t>
            </w:r>
          </w:p>
        </w:tc>
        <w:tc>
          <w:tcPr>
            <w:tcW w:w="8820" w:type="dxa"/>
          </w:tcPr>
          <w:p w14:paraId="5E5C4E48" w14:textId="77777777" w:rsidR="00CA3A2D" w:rsidRPr="00CA3A2D" w:rsidRDefault="00CA3A2D" w:rsidP="00DA3ACF">
            <w:pPr>
              <w:rPr>
                <w:rFonts w:cstheme="minorHAnsi"/>
              </w:rPr>
            </w:pPr>
            <w:r w:rsidRPr="00CA3A2D">
              <w:rPr>
                <w:rFonts w:cstheme="minorHAnsi"/>
              </w:rPr>
              <w:t xml:space="preserve">STI files a </w:t>
            </w:r>
            <w:hyperlink r:id="rId39" w:history="1">
              <w:r w:rsidRPr="00CA3A2D">
                <w:rPr>
                  <w:rStyle w:val="Hyperlink"/>
                  <w:rFonts w:cstheme="minorHAnsi"/>
                </w:rPr>
                <w:t>shelf registration</w:t>
              </w:r>
            </w:hyperlink>
            <w:r w:rsidRPr="00CA3A2D">
              <w:rPr>
                <w:rFonts w:cstheme="minorHAnsi"/>
              </w:rPr>
              <w:t xml:space="preserve"> for up to $80 million of common stock.</w:t>
            </w:r>
          </w:p>
        </w:tc>
      </w:tr>
      <w:tr w:rsidR="00CA3A2D" w:rsidRPr="00CA3A2D" w14:paraId="6156E441" w14:textId="77777777" w:rsidTr="00DA3ACF">
        <w:tc>
          <w:tcPr>
            <w:tcW w:w="1255" w:type="dxa"/>
          </w:tcPr>
          <w:p w14:paraId="6765CB21" w14:textId="77777777" w:rsidR="00CA3A2D" w:rsidRPr="00CA3A2D" w:rsidRDefault="00CA3A2D" w:rsidP="00DA3ACF">
            <w:pPr>
              <w:rPr>
                <w:rFonts w:cstheme="minorHAnsi"/>
              </w:rPr>
            </w:pPr>
            <w:r w:rsidRPr="00CA3A2D">
              <w:rPr>
                <w:rFonts w:cstheme="minorHAnsi"/>
              </w:rPr>
              <w:t>2004-0429</w:t>
            </w:r>
          </w:p>
        </w:tc>
        <w:tc>
          <w:tcPr>
            <w:tcW w:w="8820" w:type="dxa"/>
          </w:tcPr>
          <w:p w14:paraId="472E96AA" w14:textId="77777777" w:rsidR="00CA3A2D" w:rsidRPr="00CA3A2D" w:rsidRDefault="00CA3A2D" w:rsidP="00DA3ACF">
            <w:pPr>
              <w:rPr>
                <w:rFonts w:cstheme="minorHAnsi"/>
              </w:rPr>
            </w:pPr>
            <w:r w:rsidRPr="00CA3A2D">
              <w:rPr>
                <w:rFonts w:cstheme="minorHAnsi"/>
              </w:rPr>
              <w:t xml:space="preserve">STI </w:t>
            </w:r>
            <w:hyperlink r:id="rId40" w:history="1">
              <w:r w:rsidRPr="00CA3A2D">
                <w:rPr>
                  <w:rStyle w:val="Hyperlink"/>
                  <w:rFonts w:cstheme="minorHAnsi"/>
                </w:rPr>
                <w:t>files</w:t>
              </w:r>
            </w:hyperlink>
            <w:r w:rsidRPr="00CA3A2D">
              <w:rPr>
                <w:rFonts w:cstheme="minorHAnsi"/>
              </w:rPr>
              <w:t xml:space="preserve"> shelf registration for public offering of 20 million shares of common stock. </w:t>
            </w:r>
          </w:p>
        </w:tc>
      </w:tr>
      <w:tr w:rsidR="00CA3A2D" w:rsidRPr="00CA3A2D" w14:paraId="32F3DE14" w14:textId="77777777" w:rsidTr="00DA3ACF">
        <w:tc>
          <w:tcPr>
            <w:tcW w:w="1255" w:type="dxa"/>
          </w:tcPr>
          <w:p w14:paraId="5D7F6C0D" w14:textId="77777777" w:rsidR="00CA3A2D" w:rsidRPr="00CA3A2D" w:rsidRDefault="00CA3A2D" w:rsidP="00DA3ACF">
            <w:pPr>
              <w:rPr>
                <w:rFonts w:cstheme="minorHAnsi"/>
              </w:rPr>
            </w:pPr>
            <w:r w:rsidRPr="00CA3A2D">
              <w:rPr>
                <w:rFonts w:cstheme="minorHAnsi"/>
              </w:rPr>
              <w:t>2004-0521</w:t>
            </w:r>
          </w:p>
        </w:tc>
        <w:tc>
          <w:tcPr>
            <w:tcW w:w="8820" w:type="dxa"/>
          </w:tcPr>
          <w:p w14:paraId="7C6111C6" w14:textId="77777777" w:rsidR="00CA3A2D" w:rsidRPr="00CA3A2D" w:rsidRDefault="00CA3A2D" w:rsidP="00DA3ACF">
            <w:pPr>
              <w:rPr>
                <w:rFonts w:cstheme="minorHAnsi"/>
              </w:rPr>
            </w:pPr>
            <w:r w:rsidRPr="00CA3A2D">
              <w:rPr>
                <w:rFonts w:cstheme="minorHAnsi"/>
              </w:rPr>
              <w:t xml:space="preserve">Public offering of 20 million shares of common stock is priced at $0.80 per share. Net proceeds are expected to be $14.6 million. </w:t>
            </w:r>
          </w:p>
        </w:tc>
      </w:tr>
      <w:tr w:rsidR="00CA3A2D" w:rsidRPr="00CA3A2D" w14:paraId="2D8C208A" w14:textId="77777777" w:rsidTr="00DA3ACF">
        <w:tc>
          <w:tcPr>
            <w:tcW w:w="1255" w:type="dxa"/>
          </w:tcPr>
          <w:p w14:paraId="509B7690" w14:textId="77777777" w:rsidR="00CA3A2D" w:rsidRPr="00CA3A2D" w:rsidRDefault="00CA3A2D" w:rsidP="00DA3ACF">
            <w:pPr>
              <w:rPr>
                <w:rFonts w:cstheme="minorHAnsi"/>
              </w:rPr>
            </w:pPr>
            <w:r w:rsidRPr="00CA3A2D">
              <w:rPr>
                <w:rFonts w:cstheme="minorHAnsi"/>
              </w:rPr>
              <w:lastRenderedPageBreak/>
              <w:t>2004-0615</w:t>
            </w:r>
          </w:p>
        </w:tc>
        <w:tc>
          <w:tcPr>
            <w:tcW w:w="8820" w:type="dxa"/>
          </w:tcPr>
          <w:p w14:paraId="77204F38" w14:textId="77777777" w:rsidR="00CA3A2D" w:rsidRPr="00CA3A2D" w:rsidRDefault="00D65B94" w:rsidP="00DA3ACF">
            <w:pPr>
              <w:rPr>
                <w:rFonts w:cstheme="minorHAnsi"/>
              </w:rPr>
            </w:pPr>
            <w:hyperlink r:id="rId41" w:history="1">
              <w:r w:rsidR="00CA3A2D" w:rsidRPr="00CA3A2D">
                <w:rPr>
                  <w:rStyle w:val="Hyperlink"/>
                  <w:rFonts w:cstheme="minorHAnsi"/>
                </w:rPr>
                <w:t>Underwriters</w:t>
              </w:r>
            </w:hyperlink>
            <w:r w:rsidR="00CA3A2D" w:rsidRPr="00CA3A2D">
              <w:rPr>
                <w:rFonts w:cstheme="minorHAnsi"/>
              </w:rPr>
              <w:t xml:space="preserve"> for recent public offering of 20 million shares exercise their option to purchase addition 3 million shares of common stock to cover over-allotments. (The underwriters' exercise of their option brings the total offering size to $18.4 million. Including the proceeds from the exercise of the over-allotment option, the net proceeds of the offering to STI will be approximately $16.8 million.)</w:t>
            </w:r>
          </w:p>
        </w:tc>
      </w:tr>
      <w:tr w:rsidR="00CA3A2D" w:rsidRPr="00CA3A2D" w14:paraId="1EBF13B6" w14:textId="77777777" w:rsidTr="00DA3ACF">
        <w:tc>
          <w:tcPr>
            <w:tcW w:w="1255" w:type="dxa"/>
          </w:tcPr>
          <w:p w14:paraId="73C91816" w14:textId="77777777" w:rsidR="00CA3A2D" w:rsidRPr="00CA3A2D" w:rsidRDefault="00CA3A2D" w:rsidP="00DA3ACF">
            <w:pPr>
              <w:rPr>
                <w:rFonts w:cstheme="minorHAnsi"/>
              </w:rPr>
            </w:pPr>
            <w:r w:rsidRPr="00CA3A2D">
              <w:rPr>
                <w:rFonts w:cstheme="minorHAnsi"/>
              </w:rPr>
              <w:t>2004-1130</w:t>
            </w:r>
          </w:p>
        </w:tc>
        <w:tc>
          <w:tcPr>
            <w:tcW w:w="8820" w:type="dxa"/>
          </w:tcPr>
          <w:p w14:paraId="04ADE88D" w14:textId="77777777" w:rsidR="00CA3A2D" w:rsidRPr="00CA3A2D" w:rsidRDefault="00CA3A2D" w:rsidP="00DA3ACF">
            <w:pPr>
              <w:rPr>
                <w:rFonts w:cstheme="minorHAnsi"/>
              </w:rPr>
            </w:pPr>
            <w:r w:rsidRPr="00CA3A2D">
              <w:rPr>
                <w:rFonts w:cstheme="minorHAnsi"/>
              </w:rPr>
              <w:t xml:space="preserve">STI </w:t>
            </w:r>
            <w:hyperlink r:id="rId42" w:history="1">
              <w:r w:rsidRPr="00CA3A2D">
                <w:rPr>
                  <w:rStyle w:val="Hyperlink"/>
                  <w:rFonts w:cstheme="minorHAnsi"/>
                </w:rPr>
                <w:t>closes</w:t>
              </w:r>
            </w:hyperlink>
            <w:r w:rsidRPr="00CA3A2D">
              <w:rPr>
                <w:rFonts w:cstheme="minorHAnsi"/>
              </w:rPr>
              <w:t xml:space="preserve"> registered direct offering of 15,600,000 shares of common stock. Net proceed total to $10.1 million. </w:t>
            </w:r>
          </w:p>
        </w:tc>
      </w:tr>
      <w:tr w:rsidR="00CA3A2D" w:rsidRPr="00CA3A2D" w14:paraId="3E180AC4" w14:textId="77777777" w:rsidTr="00DA3ACF">
        <w:tc>
          <w:tcPr>
            <w:tcW w:w="1255" w:type="dxa"/>
          </w:tcPr>
          <w:p w14:paraId="2363E038" w14:textId="77777777" w:rsidR="00CA3A2D" w:rsidRPr="00CA3A2D" w:rsidRDefault="00CA3A2D" w:rsidP="00DA3ACF">
            <w:pPr>
              <w:rPr>
                <w:rFonts w:cstheme="minorHAnsi"/>
              </w:rPr>
            </w:pPr>
            <w:r w:rsidRPr="00CA3A2D">
              <w:rPr>
                <w:rFonts w:cstheme="minorHAnsi"/>
              </w:rPr>
              <w:t>2005-0207</w:t>
            </w:r>
          </w:p>
        </w:tc>
        <w:tc>
          <w:tcPr>
            <w:tcW w:w="8820" w:type="dxa"/>
          </w:tcPr>
          <w:p w14:paraId="499D9989" w14:textId="77777777" w:rsidR="00CA3A2D" w:rsidRPr="00CA3A2D" w:rsidRDefault="00CA3A2D" w:rsidP="00DA3ACF">
            <w:pPr>
              <w:rPr>
                <w:rFonts w:cstheme="minorHAnsi"/>
              </w:rPr>
            </w:pPr>
            <w:r w:rsidRPr="00CA3A2D">
              <w:rPr>
                <w:rFonts w:cstheme="minorHAnsi"/>
              </w:rPr>
              <w:t xml:space="preserve">U.S. Court of Appeals for the Federal Circuit </w:t>
            </w:r>
            <w:hyperlink r:id="rId43" w:history="1">
              <w:r w:rsidRPr="00CA3A2D">
                <w:rPr>
                  <w:rStyle w:val="Hyperlink"/>
                  <w:rFonts w:cstheme="minorHAnsi"/>
                </w:rPr>
                <w:t>upheld</w:t>
              </w:r>
            </w:hyperlink>
            <w:r w:rsidRPr="00CA3A2D">
              <w:rPr>
                <w:rFonts w:cstheme="minorHAnsi"/>
              </w:rPr>
              <w:t xml:space="preserve"> District Court’s 2003 decision. The Appellate Court reaffirms invalidity and unenforceability of 215 Patent and denies STI’s request for compensatory damages and reimbursement of legal fees. </w:t>
            </w:r>
          </w:p>
        </w:tc>
      </w:tr>
      <w:tr w:rsidR="00CA3A2D" w:rsidRPr="00CA3A2D" w14:paraId="4F133331" w14:textId="77777777" w:rsidTr="00DA3ACF">
        <w:tc>
          <w:tcPr>
            <w:tcW w:w="1255" w:type="dxa"/>
          </w:tcPr>
          <w:p w14:paraId="3B61CD8E" w14:textId="77777777" w:rsidR="00CA3A2D" w:rsidRPr="00CA3A2D" w:rsidRDefault="00CA3A2D" w:rsidP="00DA3ACF">
            <w:pPr>
              <w:rPr>
                <w:rFonts w:cstheme="minorHAnsi"/>
              </w:rPr>
            </w:pPr>
            <w:r w:rsidRPr="00CA3A2D">
              <w:rPr>
                <w:rFonts w:cstheme="minorHAnsi"/>
              </w:rPr>
              <w:t>2005-0419</w:t>
            </w:r>
          </w:p>
        </w:tc>
        <w:tc>
          <w:tcPr>
            <w:tcW w:w="8820" w:type="dxa"/>
          </w:tcPr>
          <w:p w14:paraId="32179DF3" w14:textId="77777777" w:rsidR="00CA3A2D" w:rsidRPr="00CA3A2D" w:rsidRDefault="00D65B94" w:rsidP="00DA3ACF">
            <w:pPr>
              <w:rPr>
                <w:rFonts w:cstheme="minorHAnsi"/>
              </w:rPr>
            </w:pPr>
            <w:hyperlink r:id="rId44" w:history="1">
              <w:r w:rsidR="00CA3A2D" w:rsidRPr="00CA3A2D">
                <w:rPr>
                  <w:rStyle w:val="Hyperlink"/>
                  <w:rFonts w:cstheme="minorHAnsi"/>
                </w:rPr>
                <w:t>Terry A. White</w:t>
              </w:r>
            </w:hyperlink>
            <w:r w:rsidR="00CA3A2D" w:rsidRPr="00CA3A2D">
              <w:rPr>
                <w:rFonts w:cstheme="minorHAnsi"/>
              </w:rPr>
              <w:t xml:space="preserve"> is appointed as VP of Worldwide Sales.</w:t>
            </w:r>
          </w:p>
        </w:tc>
      </w:tr>
      <w:tr w:rsidR="00CA3A2D" w:rsidRPr="00CA3A2D" w14:paraId="7862C707" w14:textId="77777777" w:rsidTr="00DA3ACF">
        <w:tc>
          <w:tcPr>
            <w:tcW w:w="1255" w:type="dxa"/>
          </w:tcPr>
          <w:p w14:paraId="2E9FB652" w14:textId="77777777" w:rsidR="00CA3A2D" w:rsidRPr="00CA3A2D" w:rsidRDefault="00CA3A2D" w:rsidP="00DA3ACF">
            <w:pPr>
              <w:rPr>
                <w:rFonts w:cstheme="minorHAnsi"/>
              </w:rPr>
            </w:pPr>
            <w:r w:rsidRPr="00CA3A2D">
              <w:rPr>
                <w:rFonts w:cstheme="minorHAnsi"/>
              </w:rPr>
              <w:t>2005-0729</w:t>
            </w:r>
          </w:p>
        </w:tc>
        <w:tc>
          <w:tcPr>
            <w:tcW w:w="8820" w:type="dxa"/>
          </w:tcPr>
          <w:p w14:paraId="40222142" w14:textId="77777777" w:rsidR="00CA3A2D" w:rsidRPr="00CA3A2D" w:rsidRDefault="00CA3A2D" w:rsidP="00DA3ACF">
            <w:pPr>
              <w:rPr>
                <w:rFonts w:cstheme="minorHAnsi"/>
              </w:rPr>
            </w:pPr>
            <w:r w:rsidRPr="00CA3A2D">
              <w:rPr>
                <w:rFonts w:cstheme="minorHAnsi"/>
              </w:rPr>
              <w:t xml:space="preserve">STI appoints </w:t>
            </w:r>
            <w:hyperlink r:id="rId45" w:history="1">
              <w:r w:rsidRPr="00CA3A2D">
                <w:rPr>
                  <w:rStyle w:val="Hyperlink"/>
                  <w:rFonts w:cstheme="minorHAnsi"/>
                </w:rPr>
                <w:t>Lynn J. Davis</w:t>
              </w:r>
            </w:hyperlink>
            <w:r w:rsidRPr="00CA3A2D">
              <w:rPr>
                <w:rFonts w:cstheme="minorHAnsi"/>
              </w:rPr>
              <w:t xml:space="preserve"> to the board. </w:t>
            </w:r>
          </w:p>
        </w:tc>
      </w:tr>
      <w:tr w:rsidR="00CA3A2D" w:rsidRPr="00CA3A2D" w14:paraId="31EB1A9B" w14:textId="77777777" w:rsidTr="00DA3ACF">
        <w:tc>
          <w:tcPr>
            <w:tcW w:w="1255" w:type="dxa"/>
          </w:tcPr>
          <w:p w14:paraId="007A4086" w14:textId="77777777" w:rsidR="00CA3A2D" w:rsidRPr="00CA3A2D" w:rsidRDefault="00CA3A2D" w:rsidP="00DA3ACF">
            <w:pPr>
              <w:rPr>
                <w:rFonts w:cstheme="minorHAnsi"/>
              </w:rPr>
            </w:pPr>
            <w:r w:rsidRPr="00CA3A2D">
              <w:rPr>
                <w:rFonts w:cstheme="minorHAnsi"/>
              </w:rPr>
              <w:t>2005-0811</w:t>
            </w:r>
          </w:p>
        </w:tc>
        <w:tc>
          <w:tcPr>
            <w:tcW w:w="8820" w:type="dxa"/>
          </w:tcPr>
          <w:p w14:paraId="6D09F439" w14:textId="77777777" w:rsidR="00CA3A2D" w:rsidRPr="00CA3A2D" w:rsidRDefault="00CA3A2D" w:rsidP="00DA3ACF">
            <w:pPr>
              <w:rPr>
                <w:rFonts w:cstheme="minorHAnsi"/>
              </w:rPr>
            </w:pPr>
            <w:r w:rsidRPr="00CA3A2D">
              <w:rPr>
                <w:rFonts w:cstheme="minorHAnsi"/>
              </w:rPr>
              <w:t xml:space="preserve">STI </w:t>
            </w:r>
            <w:hyperlink r:id="rId46" w:history="1">
              <w:r w:rsidRPr="00CA3A2D">
                <w:rPr>
                  <w:rStyle w:val="Hyperlink"/>
                  <w:rFonts w:cstheme="minorHAnsi"/>
                </w:rPr>
                <w:t>announces</w:t>
              </w:r>
            </w:hyperlink>
            <w:r w:rsidRPr="00CA3A2D">
              <w:rPr>
                <w:rFonts w:cstheme="minorHAnsi"/>
              </w:rPr>
              <w:t xml:space="preserve"> $12.5 registered direct offering for 17,123,288 shares of common stock along with 3,424,658 five-year warrants for an additional shares of common stock at an exercise price of $1.11 per share to a select group of institutional investors.</w:t>
            </w:r>
          </w:p>
        </w:tc>
      </w:tr>
      <w:tr w:rsidR="00CA3A2D" w:rsidRPr="00CA3A2D" w14:paraId="7B08FA5C" w14:textId="77777777" w:rsidTr="00DA3ACF">
        <w:tc>
          <w:tcPr>
            <w:tcW w:w="1255" w:type="dxa"/>
          </w:tcPr>
          <w:p w14:paraId="236880E8" w14:textId="77777777" w:rsidR="00CA3A2D" w:rsidRPr="00CA3A2D" w:rsidRDefault="00CA3A2D" w:rsidP="00DA3ACF">
            <w:pPr>
              <w:rPr>
                <w:rFonts w:cstheme="minorHAnsi"/>
              </w:rPr>
            </w:pPr>
            <w:r w:rsidRPr="00CA3A2D">
              <w:rPr>
                <w:rFonts w:cstheme="minorHAnsi"/>
              </w:rPr>
              <w:t>2005-0816</w:t>
            </w:r>
          </w:p>
        </w:tc>
        <w:tc>
          <w:tcPr>
            <w:tcW w:w="8820" w:type="dxa"/>
          </w:tcPr>
          <w:p w14:paraId="7B25FA87" w14:textId="77777777" w:rsidR="00CA3A2D" w:rsidRPr="00CA3A2D" w:rsidRDefault="00CA3A2D" w:rsidP="00DA3ACF">
            <w:pPr>
              <w:rPr>
                <w:rFonts w:cstheme="minorHAnsi"/>
              </w:rPr>
            </w:pPr>
            <w:r w:rsidRPr="00CA3A2D">
              <w:rPr>
                <w:rFonts w:cstheme="minorHAnsi"/>
              </w:rPr>
              <w:t xml:space="preserve">August 2005 public offering </w:t>
            </w:r>
            <w:hyperlink r:id="rId47" w:history="1">
              <w:r w:rsidRPr="00CA3A2D">
                <w:rPr>
                  <w:rStyle w:val="Hyperlink"/>
                  <w:rFonts w:cstheme="minorHAnsi"/>
                </w:rPr>
                <w:t>generates</w:t>
              </w:r>
            </w:hyperlink>
            <w:r w:rsidRPr="00CA3A2D">
              <w:rPr>
                <w:rFonts w:cstheme="minorHAnsi"/>
              </w:rPr>
              <w:t xml:space="preserve"> net proceeds of $11.4 million. </w:t>
            </w:r>
          </w:p>
        </w:tc>
      </w:tr>
      <w:tr w:rsidR="00CA3A2D" w:rsidRPr="00CA3A2D" w14:paraId="5DCB0C7E" w14:textId="77777777" w:rsidTr="00DA3ACF">
        <w:tc>
          <w:tcPr>
            <w:tcW w:w="1255" w:type="dxa"/>
          </w:tcPr>
          <w:p w14:paraId="22799C3A" w14:textId="77777777" w:rsidR="00CA3A2D" w:rsidRPr="00CA3A2D" w:rsidRDefault="00CA3A2D" w:rsidP="00DA3ACF">
            <w:pPr>
              <w:rPr>
                <w:rFonts w:cstheme="minorHAnsi"/>
              </w:rPr>
            </w:pPr>
            <w:r w:rsidRPr="00CA3A2D">
              <w:rPr>
                <w:rFonts w:cstheme="minorHAnsi"/>
              </w:rPr>
              <w:t>2005-0907</w:t>
            </w:r>
          </w:p>
        </w:tc>
        <w:tc>
          <w:tcPr>
            <w:tcW w:w="8820" w:type="dxa"/>
          </w:tcPr>
          <w:p w14:paraId="2E6B19D7" w14:textId="77777777" w:rsidR="00CA3A2D" w:rsidRPr="00CA3A2D" w:rsidRDefault="00CA3A2D" w:rsidP="00DA3ACF">
            <w:pPr>
              <w:rPr>
                <w:rFonts w:cstheme="minorHAnsi"/>
              </w:rPr>
            </w:pPr>
            <w:r w:rsidRPr="00CA3A2D">
              <w:rPr>
                <w:rFonts w:cstheme="minorHAnsi"/>
              </w:rPr>
              <w:t xml:space="preserve">STI </w:t>
            </w:r>
            <w:hyperlink r:id="rId48" w:history="1">
              <w:r w:rsidRPr="00CA3A2D">
                <w:rPr>
                  <w:rStyle w:val="Hyperlink"/>
                  <w:rFonts w:cstheme="minorHAnsi"/>
                </w:rPr>
                <w:t>announces</w:t>
              </w:r>
            </w:hyperlink>
            <w:r w:rsidRPr="00CA3A2D">
              <w:rPr>
                <w:rFonts w:cstheme="minorHAnsi"/>
              </w:rPr>
              <w:t xml:space="preserve"> extension of existing general purchase agreement with major U.S. wireless carrier. </w:t>
            </w:r>
          </w:p>
        </w:tc>
      </w:tr>
      <w:tr w:rsidR="00CA3A2D" w:rsidRPr="00CA3A2D" w14:paraId="46CD76C0" w14:textId="77777777" w:rsidTr="00DA3ACF">
        <w:tc>
          <w:tcPr>
            <w:tcW w:w="1255" w:type="dxa"/>
          </w:tcPr>
          <w:p w14:paraId="51AB313D" w14:textId="77777777" w:rsidR="00CA3A2D" w:rsidRPr="00CA3A2D" w:rsidRDefault="00CA3A2D" w:rsidP="00DA3ACF">
            <w:pPr>
              <w:rPr>
                <w:rFonts w:cstheme="minorHAnsi"/>
              </w:rPr>
            </w:pPr>
            <w:r w:rsidRPr="00CA3A2D">
              <w:rPr>
                <w:rFonts w:cstheme="minorHAnsi"/>
              </w:rPr>
              <w:t>2006-0302</w:t>
            </w:r>
          </w:p>
        </w:tc>
        <w:tc>
          <w:tcPr>
            <w:tcW w:w="8820" w:type="dxa"/>
          </w:tcPr>
          <w:p w14:paraId="2F8CC77B" w14:textId="77777777" w:rsidR="00CA3A2D" w:rsidRPr="00CA3A2D" w:rsidRDefault="00CA3A2D" w:rsidP="00DA3ACF">
            <w:pPr>
              <w:rPr>
                <w:rFonts w:cstheme="minorHAnsi"/>
              </w:rPr>
            </w:pPr>
            <w:r w:rsidRPr="00CA3A2D">
              <w:rPr>
                <w:rFonts w:cstheme="minorHAnsi"/>
              </w:rPr>
              <w:t xml:space="preserve">1-for-10 </w:t>
            </w:r>
            <w:hyperlink r:id="rId49" w:history="1">
              <w:r w:rsidRPr="00CA3A2D">
                <w:rPr>
                  <w:rStyle w:val="Hyperlink"/>
                  <w:rFonts w:cstheme="minorHAnsi"/>
                </w:rPr>
                <w:t>Reverse Stock Split</w:t>
              </w:r>
            </w:hyperlink>
          </w:p>
        </w:tc>
      </w:tr>
      <w:tr w:rsidR="00CA3A2D" w:rsidRPr="00CA3A2D" w14:paraId="406B7F5B" w14:textId="77777777" w:rsidTr="00DA3ACF">
        <w:tc>
          <w:tcPr>
            <w:tcW w:w="1255" w:type="dxa"/>
          </w:tcPr>
          <w:p w14:paraId="53517F03" w14:textId="77777777" w:rsidR="00CA3A2D" w:rsidRPr="00CA3A2D" w:rsidRDefault="00CA3A2D" w:rsidP="00DA3ACF">
            <w:pPr>
              <w:rPr>
                <w:rFonts w:cstheme="minorHAnsi"/>
              </w:rPr>
            </w:pPr>
            <w:r w:rsidRPr="00CA3A2D">
              <w:rPr>
                <w:rFonts w:cstheme="minorHAnsi"/>
              </w:rPr>
              <w:t>2006-1025</w:t>
            </w:r>
          </w:p>
        </w:tc>
        <w:tc>
          <w:tcPr>
            <w:tcW w:w="8820" w:type="dxa"/>
          </w:tcPr>
          <w:p w14:paraId="78827911" w14:textId="77777777" w:rsidR="00CA3A2D" w:rsidRPr="00CA3A2D" w:rsidRDefault="00CA3A2D" w:rsidP="00DA3ACF">
            <w:pPr>
              <w:rPr>
                <w:rFonts w:cstheme="minorHAnsi"/>
              </w:rPr>
            </w:pPr>
            <w:r w:rsidRPr="00CA3A2D">
              <w:rPr>
                <w:rFonts w:cstheme="minorHAnsi"/>
              </w:rPr>
              <w:t xml:space="preserve">STI </w:t>
            </w:r>
            <w:hyperlink r:id="rId50" w:history="1">
              <w:r w:rsidRPr="00CA3A2D">
                <w:rPr>
                  <w:rStyle w:val="Hyperlink"/>
                  <w:rFonts w:cstheme="minorHAnsi"/>
                </w:rPr>
                <w:t>introduces</w:t>
              </w:r>
            </w:hyperlink>
            <w:r w:rsidRPr="00CA3A2D">
              <w:rPr>
                <w:rFonts w:cstheme="minorHAnsi"/>
              </w:rPr>
              <w:t xml:space="preserve"> </w:t>
            </w:r>
            <w:proofErr w:type="spellStart"/>
            <w:r w:rsidRPr="00CA3A2D">
              <w:rPr>
                <w:rFonts w:cstheme="minorHAnsi"/>
              </w:rPr>
              <w:t>AmpLink</w:t>
            </w:r>
            <w:proofErr w:type="spellEnd"/>
            <w:r w:rsidRPr="00CA3A2D">
              <w:rPr>
                <w:rFonts w:cstheme="minorHAnsi"/>
              </w:rPr>
              <w:t xml:space="preserve">™ 1700 product line, adding to the </w:t>
            </w:r>
            <w:proofErr w:type="spellStart"/>
            <w:r w:rsidRPr="00CA3A2D">
              <w:rPr>
                <w:rFonts w:cstheme="minorHAnsi"/>
              </w:rPr>
              <w:t>AmpLink</w:t>
            </w:r>
            <w:proofErr w:type="spellEnd"/>
            <w:r w:rsidRPr="00CA3A2D">
              <w:rPr>
                <w:rFonts w:cstheme="minorHAnsi"/>
              </w:rPr>
              <w:t xml:space="preserve"> Ground Mount Amplifier (GMA).</w:t>
            </w:r>
          </w:p>
        </w:tc>
      </w:tr>
      <w:tr w:rsidR="00CA3A2D" w:rsidRPr="00CA3A2D" w14:paraId="6B41152B" w14:textId="77777777" w:rsidTr="00DA3ACF">
        <w:tc>
          <w:tcPr>
            <w:tcW w:w="1255" w:type="dxa"/>
          </w:tcPr>
          <w:p w14:paraId="77019B66" w14:textId="77777777" w:rsidR="00CA3A2D" w:rsidRPr="00CA3A2D" w:rsidRDefault="00CA3A2D" w:rsidP="00DA3ACF">
            <w:pPr>
              <w:rPr>
                <w:rFonts w:cstheme="minorHAnsi"/>
              </w:rPr>
            </w:pPr>
            <w:r w:rsidRPr="00CA3A2D">
              <w:rPr>
                <w:rFonts w:cstheme="minorHAnsi"/>
              </w:rPr>
              <w:t>2007-0124</w:t>
            </w:r>
          </w:p>
        </w:tc>
        <w:tc>
          <w:tcPr>
            <w:tcW w:w="8820" w:type="dxa"/>
          </w:tcPr>
          <w:p w14:paraId="13B393FD" w14:textId="77777777" w:rsidR="00CA3A2D" w:rsidRPr="00CA3A2D" w:rsidRDefault="00D65B94" w:rsidP="00DA3ACF">
            <w:pPr>
              <w:rPr>
                <w:rFonts w:cstheme="minorHAnsi"/>
              </w:rPr>
            </w:pPr>
            <w:hyperlink r:id="rId51" w:history="1">
              <w:r w:rsidR="00CA3A2D" w:rsidRPr="00CA3A2D">
                <w:rPr>
                  <w:rStyle w:val="Hyperlink"/>
                  <w:rFonts w:cstheme="minorHAnsi"/>
                </w:rPr>
                <w:t xml:space="preserve">David </w:t>
              </w:r>
              <w:proofErr w:type="spellStart"/>
              <w:r w:rsidR="00CA3A2D" w:rsidRPr="00CA3A2D">
                <w:rPr>
                  <w:rStyle w:val="Hyperlink"/>
                  <w:rFonts w:cstheme="minorHAnsi"/>
                </w:rPr>
                <w:t>Vellequette</w:t>
              </w:r>
              <w:proofErr w:type="spellEnd"/>
            </w:hyperlink>
            <w:r w:rsidR="00CA3A2D" w:rsidRPr="00CA3A2D">
              <w:rPr>
                <w:rFonts w:cstheme="minorHAnsi"/>
              </w:rPr>
              <w:t xml:space="preserve"> is appointed to the board. </w:t>
            </w:r>
          </w:p>
        </w:tc>
      </w:tr>
      <w:tr w:rsidR="00CA3A2D" w:rsidRPr="00CA3A2D" w14:paraId="5E4496B1" w14:textId="77777777" w:rsidTr="00DA3ACF">
        <w:tc>
          <w:tcPr>
            <w:tcW w:w="1255" w:type="dxa"/>
          </w:tcPr>
          <w:p w14:paraId="3AD5FEAB" w14:textId="77777777" w:rsidR="00CA3A2D" w:rsidRPr="00CA3A2D" w:rsidRDefault="00CA3A2D" w:rsidP="00DA3ACF">
            <w:pPr>
              <w:rPr>
                <w:rFonts w:cstheme="minorHAnsi"/>
              </w:rPr>
            </w:pPr>
            <w:r w:rsidRPr="00CA3A2D">
              <w:rPr>
                <w:rFonts w:cstheme="minorHAnsi"/>
              </w:rPr>
              <w:t>2007-0822</w:t>
            </w:r>
          </w:p>
        </w:tc>
        <w:tc>
          <w:tcPr>
            <w:tcW w:w="8820" w:type="dxa"/>
          </w:tcPr>
          <w:p w14:paraId="3E97BD43" w14:textId="77777777" w:rsidR="00CA3A2D" w:rsidRPr="00CA3A2D" w:rsidRDefault="00CA3A2D" w:rsidP="00DA3ACF">
            <w:pPr>
              <w:rPr>
                <w:rFonts w:cstheme="minorHAnsi"/>
              </w:rPr>
            </w:pPr>
            <w:r w:rsidRPr="00CA3A2D">
              <w:rPr>
                <w:rFonts w:cstheme="minorHAnsi"/>
              </w:rPr>
              <w:t xml:space="preserve">STI enters into </w:t>
            </w:r>
            <w:hyperlink r:id="rId52" w:history="1">
              <w:r w:rsidRPr="00CA3A2D">
                <w:rPr>
                  <w:rStyle w:val="Hyperlink"/>
                  <w:rFonts w:cstheme="minorHAnsi"/>
                </w:rPr>
                <w:t>agreement</w:t>
              </w:r>
            </w:hyperlink>
            <w:r w:rsidRPr="00CA3A2D">
              <w:rPr>
                <w:rFonts w:cstheme="minorHAnsi"/>
              </w:rPr>
              <w:t xml:space="preserve"> with </w:t>
            </w:r>
            <w:proofErr w:type="spellStart"/>
            <w:r w:rsidRPr="00CA3A2D">
              <w:rPr>
                <w:rFonts w:cstheme="minorHAnsi"/>
              </w:rPr>
              <w:t>Hunchun</w:t>
            </w:r>
            <w:proofErr w:type="spellEnd"/>
            <w:r w:rsidRPr="00CA3A2D">
              <w:rPr>
                <w:rFonts w:cstheme="minorHAnsi"/>
              </w:rPr>
              <w:t xml:space="preserve"> </w:t>
            </w:r>
            <w:proofErr w:type="spellStart"/>
            <w:r w:rsidRPr="00CA3A2D">
              <w:rPr>
                <w:rFonts w:cstheme="minorHAnsi"/>
              </w:rPr>
              <w:t>BaoLi</w:t>
            </w:r>
            <w:proofErr w:type="spellEnd"/>
            <w:r w:rsidRPr="00CA3A2D">
              <w:rPr>
                <w:rFonts w:cstheme="minorHAnsi"/>
              </w:rPr>
              <w:t xml:space="preserve"> Communication Co. Ltd. where </w:t>
            </w:r>
            <w:proofErr w:type="spellStart"/>
            <w:r w:rsidRPr="00CA3A2D">
              <w:rPr>
                <w:rFonts w:cstheme="minorHAnsi"/>
              </w:rPr>
              <w:t>Hunchun</w:t>
            </w:r>
            <w:proofErr w:type="spellEnd"/>
            <w:r w:rsidRPr="00CA3A2D">
              <w:rPr>
                <w:rFonts w:cstheme="minorHAnsi"/>
              </w:rPr>
              <w:t xml:space="preserve"> invests $15 million in exchange for 9,216,590 shares of common stock. The investment will be made in four installments from August to December 2007. </w:t>
            </w:r>
          </w:p>
        </w:tc>
      </w:tr>
      <w:tr w:rsidR="00CA3A2D" w:rsidRPr="00CA3A2D" w14:paraId="6395B740" w14:textId="77777777" w:rsidTr="00DA3ACF">
        <w:tc>
          <w:tcPr>
            <w:tcW w:w="1255" w:type="dxa"/>
          </w:tcPr>
          <w:p w14:paraId="0855FEF6" w14:textId="77777777" w:rsidR="00CA3A2D" w:rsidRPr="00CA3A2D" w:rsidRDefault="00CA3A2D" w:rsidP="00DA3ACF">
            <w:pPr>
              <w:rPr>
                <w:rFonts w:cstheme="minorHAnsi"/>
              </w:rPr>
            </w:pPr>
            <w:r w:rsidRPr="00CA3A2D">
              <w:rPr>
                <w:rFonts w:cstheme="minorHAnsi"/>
              </w:rPr>
              <w:t>2007-0827</w:t>
            </w:r>
          </w:p>
        </w:tc>
        <w:tc>
          <w:tcPr>
            <w:tcW w:w="8820" w:type="dxa"/>
          </w:tcPr>
          <w:p w14:paraId="6622E41A" w14:textId="77777777" w:rsidR="00CA3A2D" w:rsidRPr="00CA3A2D" w:rsidRDefault="00CA3A2D" w:rsidP="00DA3ACF">
            <w:pPr>
              <w:rPr>
                <w:rFonts w:cstheme="minorHAnsi"/>
              </w:rPr>
            </w:pPr>
            <w:r w:rsidRPr="00CA3A2D">
              <w:rPr>
                <w:rFonts w:cstheme="minorHAnsi"/>
              </w:rPr>
              <w:t xml:space="preserve">STI </w:t>
            </w:r>
            <w:hyperlink r:id="rId53" w:history="1">
              <w:r w:rsidRPr="00CA3A2D">
                <w:rPr>
                  <w:rStyle w:val="Hyperlink"/>
                  <w:rFonts w:cstheme="minorHAnsi"/>
                </w:rPr>
                <w:t>negotiates</w:t>
              </w:r>
            </w:hyperlink>
            <w:r w:rsidRPr="00CA3A2D">
              <w:rPr>
                <w:rFonts w:cstheme="minorHAnsi"/>
              </w:rPr>
              <w:t xml:space="preserve"> with </w:t>
            </w:r>
            <w:proofErr w:type="spellStart"/>
            <w:r w:rsidRPr="00CA3A2D">
              <w:rPr>
                <w:rFonts w:cstheme="minorHAnsi"/>
              </w:rPr>
              <w:t>Hunchun</w:t>
            </w:r>
            <w:proofErr w:type="spellEnd"/>
            <w:r w:rsidRPr="00CA3A2D">
              <w:rPr>
                <w:rFonts w:cstheme="minorHAnsi"/>
              </w:rPr>
              <w:t xml:space="preserve"> </w:t>
            </w:r>
            <w:proofErr w:type="spellStart"/>
            <w:r w:rsidRPr="00CA3A2D">
              <w:rPr>
                <w:rFonts w:cstheme="minorHAnsi"/>
              </w:rPr>
              <w:t>BaoLi</w:t>
            </w:r>
            <w:proofErr w:type="spellEnd"/>
            <w:r w:rsidRPr="00CA3A2D">
              <w:rPr>
                <w:rFonts w:cstheme="minorHAnsi"/>
              </w:rPr>
              <w:t xml:space="preserve"> Communication Co. Ltd. to form a joint venture to manufacture and market STI’s </w:t>
            </w:r>
            <w:proofErr w:type="spellStart"/>
            <w:r w:rsidRPr="00CA3A2D">
              <w:rPr>
                <w:rFonts w:cstheme="minorHAnsi"/>
              </w:rPr>
              <w:t>SuperLink</w:t>
            </w:r>
            <w:proofErr w:type="spellEnd"/>
            <w:r w:rsidRPr="00CA3A2D">
              <w:rPr>
                <w:rFonts w:cstheme="minorHAnsi"/>
              </w:rPr>
              <w:t xml:space="preserve"> interference elimination solution for the Chinese market. </w:t>
            </w:r>
          </w:p>
        </w:tc>
      </w:tr>
      <w:tr w:rsidR="00CA3A2D" w:rsidRPr="00CA3A2D" w14:paraId="236B855B" w14:textId="77777777" w:rsidTr="00DA3ACF">
        <w:tc>
          <w:tcPr>
            <w:tcW w:w="1255" w:type="dxa"/>
          </w:tcPr>
          <w:p w14:paraId="01A3EB1E" w14:textId="77777777" w:rsidR="00CA3A2D" w:rsidRPr="00CA3A2D" w:rsidRDefault="00CA3A2D" w:rsidP="00DA3ACF">
            <w:pPr>
              <w:rPr>
                <w:rFonts w:cstheme="minorHAnsi"/>
              </w:rPr>
            </w:pPr>
            <w:r w:rsidRPr="00CA3A2D">
              <w:rPr>
                <w:rFonts w:cstheme="minorHAnsi"/>
              </w:rPr>
              <w:t>2007-0924</w:t>
            </w:r>
          </w:p>
        </w:tc>
        <w:tc>
          <w:tcPr>
            <w:tcW w:w="8820" w:type="dxa"/>
          </w:tcPr>
          <w:p w14:paraId="087FA1B6" w14:textId="77777777" w:rsidR="00CA3A2D" w:rsidRPr="00CA3A2D" w:rsidRDefault="00CA3A2D" w:rsidP="00DA3ACF">
            <w:pPr>
              <w:rPr>
                <w:rFonts w:cstheme="minorHAnsi"/>
              </w:rPr>
            </w:pPr>
            <w:r w:rsidRPr="00CA3A2D">
              <w:rPr>
                <w:rFonts w:cstheme="minorHAnsi"/>
              </w:rPr>
              <w:t xml:space="preserve">STI signs </w:t>
            </w:r>
            <w:hyperlink r:id="rId54" w:history="1">
              <w:r w:rsidRPr="00CA3A2D">
                <w:rPr>
                  <w:rStyle w:val="Hyperlink"/>
                  <w:rFonts w:cstheme="minorHAnsi"/>
                </w:rPr>
                <w:t>term sheet</w:t>
              </w:r>
            </w:hyperlink>
            <w:r w:rsidRPr="00CA3A2D">
              <w:rPr>
                <w:rFonts w:cstheme="minorHAnsi"/>
              </w:rPr>
              <w:t xml:space="preserve"> to form joint venture with </w:t>
            </w:r>
            <w:proofErr w:type="spellStart"/>
            <w:r w:rsidRPr="00CA3A2D">
              <w:rPr>
                <w:rFonts w:cstheme="minorHAnsi"/>
              </w:rPr>
              <w:t>Hunchun</w:t>
            </w:r>
            <w:proofErr w:type="spellEnd"/>
            <w:r w:rsidRPr="00CA3A2D">
              <w:rPr>
                <w:rFonts w:cstheme="minorHAnsi"/>
              </w:rPr>
              <w:t xml:space="preserve"> by 2007’s end. </w:t>
            </w:r>
            <w:proofErr w:type="spellStart"/>
            <w:r w:rsidRPr="00CA3A2D">
              <w:rPr>
                <w:rFonts w:cstheme="minorHAnsi"/>
              </w:rPr>
              <w:t>Hunchun</w:t>
            </w:r>
            <w:proofErr w:type="spellEnd"/>
            <w:r w:rsidRPr="00CA3A2D">
              <w:rPr>
                <w:rFonts w:cstheme="minorHAnsi"/>
              </w:rPr>
              <w:t xml:space="preserve"> is set to receive 55% of the equity, and STI with 45% and royalty on sales.</w:t>
            </w:r>
          </w:p>
        </w:tc>
      </w:tr>
      <w:tr w:rsidR="00CA3A2D" w:rsidRPr="00CA3A2D" w14:paraId="042782C6" w14:textId="77777777" w:rsidTr="00DA3ACF">
        <w:tc>
          <w:tcPr>
            <w:tcW w:w="1255" w:type="dxa"/>
          </w:tcPr>
          <w:p w14:paraId="6EE7C8EA" w14:textId="77777777" w:rsidR="00CA3A2D" w:rsidRPr="00CA3A2D" w:rsidRDefault="00CA3A2D" w:rsidP="00DA3ACF">
            <w:pPr>
              <w:rPr>
                <w:rFonts w:cstheme="minorHAnsi"/>
              </w:rPr>
            </w:pPr>
            <w:r w:rsidRPr="00CA3A2D">
              <w:rPr>
                <w:rFonts w:cstheme="minorHAnsi"/>
              </w:rPr>
              <w:t>2007-1030</w:t>
            </w:r>
          </w:p>
        </w:tc>
        <w:tc>
          <w:tcPr>
            <w:tcW w:w="8820" w:type="dxa"/>
          </w:tcPr>
          <w:p w14:paraId="4D139AD4" w14:textId="77777777" w:rsidR="00CA3A2D" w:rsidRPr="00CA3A2D" w:rsidRDefault="00CA3A2D" w:rsidP="00DA3ACF">
            <w:pPr>
              <w:rPr>
                <w:rFonts w:cstheme="minorHAnsi"/>
              </w:rPr>
            </w:pPr>
            <w:r w:rsidRPr="00CA3A2D">
              <w:rPr>
                <w:rFonts w:cstheme="minorHAnsi"/>
              </w:rPr>
              <w:t xml:space="preserve">STI enters </w:t>
            </w:r>
            <w:hyperlink r:id="rId55" w:history="1">
              <w:r w:rsidRPr="00CA3A2D">
                <w:rPr>
                  <w:rStyle w:val="Hyperlink"/>
                  <w:rFonts w:cstheme="minorHAnsi"/>
                </w:rPr>
                <w:t>sales agreement</w:t>
              </w:r>
            </w:hyperlink>
            <w:r w:rsidRPr="00CA3A2D">
              <w:rPr>
                <w:rFonts w:cstheme="minorHAnsi"/>
              </w:rPr>
              <w:t xml:space="preserve"> with China Corporate Credit Assurance Co. Ltd. to provide STI’s </w:t>
            </w:r>
            <w:proofErr w:type="spellStart"/>
            <w:r w:rsidRPr="00CA3A2D">
              <w:rPr>
                <w:rFonts w:cstheme="minorHAnsi"/>
              </w:rPr>
              <w:t>SuperLink</w:t>
            </w:r>
            <w:proofErr w:type="spellEnd"/>
            <w:r w:rsidRPr="00CA3A2D">
              <w:rPr>
                <w:rFonts w:cstheme="minorHAnsi"/>
              </w:rPr>
              <w:t xml:space="preserve">® solution for deployment in 2G and 3G networks in China. </w:t>
            </w:r>
          </w:p>
        </w:tc>
      </w:tr>
      <w:tr w:rsidR="00CA3A2D" w:rsidRPr="00CA3A2D" w14:paraId="109441D6" w14:textId="77777777" w:rsidTr="00DA3ACF">
        <w:tc>
          <w:tcPr>
            <w:tcW w:w="1255" w:type="dxa"/>
          </w:tcPr>
          <w:p w14:paraId="7AD08B8A" w14:textId="77777777" w:rsidR="00CA3A2D" w:rsidRPr="00CA3A2D" w:rsidRDefault="00CA3A2D" w:rsidP="00DA3ACF">
            <w:pPr>
              <w:tabs>
                <w:tab w:val="left" w:pos="737"/>
              </w:tabs>
              <w:rPr>
                <w:rFonts w:cstheme="minorHAnsi"/>
              </w:rPr>
            </w:pPr>
            <w:r w:rsidRPr="00CA3A2D">
              <w:rPr>
                <w:rFonts w:cstheme="minorHAnsi"/>
              </w:rPr>
              <w:t>2007-1109</w:t>
            </w:r>
          </w:p>
        </w:tc>
        <w:tc>
          <w:tcPr>
            <w:tcW w:w="8820" w:type="dxa"/>
          </w:tcPr>
          <w:p w14:paraId="2D863461" w14:textId="77777777" w:rsidR="00CA3A2D" w:rsidRPr="00CA3A2D" w:rsidRDefault="00CA3A2D" w:rsidP="00DA3ACF">
            <w:pPr>
              <w:rPr>
                <w:rFonts w:cstheme="minorHAnsi"/>
              </w:rPr>
            </w:pPr>
            <w:r w:rsidRPr="00CA3A2D">
              <w:rPr>
                <w:rFonts w:cstheme="minorHAnsi"/>
              </w:rPr>
              <w:t xml:space="preserve">STI signs </w:t>
            </w:r>
            <w:hyperlink r:id="rId56" w:history="1">
              <w:r w:rsidRPr="00CA3A2D">
                <w:rPr>
                  <w:rStyle w:val="Hyperlink"/>
                  <w:rFonts w:cstheme="minorHAnsi"/>
                </w:rPr>
                <w:t>binding definitive agreement</w:t>
              </w:r>
            </w:hyperlink>
            <w:r w:rsidRPr="00CA3A2D">
              <w:rPr>
                <w:rFonts w:cstheme="minorHAnsi"/>
              </w:rPr>
              <w:t xml:space="preserve"> for joint venture with </w:t>
            </w:r>
            <w:proofErr w:type="spellStart"/>
            <w:r w:rsidRPr="00CA3A2D">
              <w:rPr>
                <w:rFonts w:cstheme="minorHAnsi"/>
              </w:rPr>
              <w:t>Hunchun</w:t>
            </w:r>
            <w:proofErr w:type="spellEnd"/>
            <w:r w:rsidRPr="00CA3A2D">
              <w:rPr>
                <w:rFonts w:cstheme="minorHAnsi"/>
              </w:rPr>
              <w:t>. The joint venture will be registered in the Jilin Province. Sales and marketing will be based in Shenzhen.</w:t>
            </w:r>
          </w:p>
        </w:tc>
      </w:tr>
      <w:tr w:rsidR="00CA3A2D" w:rsidRPr="00CA3A2D" w14:paraId="1F3850CD" w14:textId="77777777" w:rsidTr="00DA3ACF">
        <w:tc>
          <w:tcPr>
            <w:tcW w:w="1255" w:type="dxa"/>
          </w:tcPr>
          <w:p w14:paraId="22AE64FE" w14:textId="77777777" w:rsidR="00CA3A2D" w:rsidRPr="00CA3A2D" w:rsidRDefault="00CA3A2D" w:rsidP="00DA3ACF">
            <w:pPr>
              <w:rPr>
                <w:rFonts w:cstheme="minorHAnsi"/>
              </w:rPr>
            </w:pPr>
            <w:r w:rsidRPr="00CA3A2D">
              <w:rPr>
                <w:rFonts w:cstheme="minorHAnsi"/>
              </w:rPr>
              <w:t>2007-1217</w:t>
            </w:r>
          </w:p>
        </w:tc>
        <w:tc>
          <w:tcPr>
            <w:tcW w:w="8820" w:type="dxa"/>
          </w:tcPr>
          <w:p w14:paraId="17652B3C" w14:textId="77777777" w:rsidR="00CA3A2D" w:rsidRPr="00CA3A2D" w:rsidRDefault="00CA3A2D" w:rsidP="00DA3ACF">
            <w:pPr>
              <w:rPr>
                <w:rFonts w:cstheme="minorHAnsi"/>
              </w:rPr>
            </w:pPr>
            <w:r w:rsidRPr="00CA3A2D">
              <w:rPr>
                <w:rFonts w:cstheme="minorHAnsi"/>
              </w:rPr>
              <w:t xml:space="preserve">Today is the </w:t>
            </w:r>
            <w:hyperlink r:id="rId57" w:history="1">
              <w:r w:rsidRPr="00CA3A2D">
                <w:rPr>
                  <w:rStyle w:val="Hyperlink"/>
                  <w:rFonts w:cstheme="minorHAnsi"/>
                </w:rPr>
                <w:t>official registration</w:t>
              </w:r>
            </w:hyperlink>
            <w:r w:rsidRPr="00CA3A2D">
              <w:rPr>
                <w:rFonts w:cstheme="minorHAnsi"/>
              </w:rPr>
              <w:t xml:space="preserve"> of joint venture </w:t>
            </w:r>
            <w:proofErr w:type="spellStart"/>
            <w:r w:rsidRPr="00CA3A2D">
              <w:rPr>
                <w:rFonts w:cstheme="minorHAnsi"/>
              </w:rPr>
              <w:t>BaoLi</w:t>
            </w:r>
            <w:proofErr w:type="spellEnd"/>
            <w:r w:rsidRPr="00CA3A2D">
              <w:rPr>
                <w:rFonts w:cstheme="minorHAnsi"/>
              </w:rPr>
              <w:t xml:space="preserve"> Superconductor Technology Co. Ltd. (BST). The registered capital of BST is $25.5 million with STI sharing tech licenses and manufacturing knowledge, and </w:t>
            </w:r>
            <w:proofErr w:type="spellStart"/>
            <w:r w:rsidRPr="00CA3A2D">
              <w:rPr>
                <w:rFonts w:cstheme="minorHAnsi"/>
              </w:rPr>
              <w:t>Hunchun</w:t>
            </w:r>
            <w:proofErr w:type="spellEnd"/>
            <w:r w:rsidRPr="00CA3A2D">
              <w:rPr>
                <w:rFonts w:cstheme="minorHAnsi"/>
              </w:rPr>
              <w:t xml:space="preserve"> contributing real estate, equipment, and cash. </w:t>
            </w:r>
          </w:p>
        </w:tc>
      </w:tr>
      <w:tr w:rsidR="00CA3A2D" w:rsidRPr="00CA3A2D" w14:paraId="79C5AE62" w14:textId="77777777" w:rsidTr="00DA3ACF">
        <w:tc>
          <w:tcPr>
            <w:tcW w:w="1255" w:type="dxa"/>
          </w:tcPr>
          <w:p w14:paraId="4E807E32" w14:textId="77777777" w:rsidR="00CA3A2D" w:rsidRPr="00CA3A2D" w:rsidRDefault="00CA3A2D" w:rsidP="00DA3ACF">
            <w:pPr>
              <w:rPr>
                <w:rFonts w:cstheme="minorHAnsi"/>
              </w:rPr>
            </w:pPr>
            <w:r w:rsidRPr="00CA3A2D">
              <w:rPr>
                <w:rFonts w:cstheme="minorHAnsi"/>
              </w:rPr>
              <w:t>2008-0304</w:t>
            </w:r>
          </w:p>
        </w:tc>
        <w:tc>
          <w:tcPr>
            <w:tcW w:w="8820" w:type="dxa"/>
          </w:tcPr>
          <w:p w14:paraId="32762712" w14:textId="77777777" w:rsidR="00CA3A2D" w:rsidRPr="00CA3A2D" w:rsidRDefault="00CA3A2D" w:rsidP="00DA3ACF">
            <w:pPr>
              <w:rPr>
                <w:rFonts w:cstheme="minorHAnsi"/>
              </w:rPr>
            </w:pPr>
            <w:r w:rsidRPr="00CA3A2D">
              <w:rPr>
                <w:rFonts w:cstheme="minorHAnsi"/>
              </w:rPr>
              <w:t xml:space="preserve">STI </w:t>
            </w:r>
            <w:hyperlink r:id="rId58" w:history="1">
              <w:r w:rsidRPr="00CA3A2D">
                <w:rPr>
                  <w:rStyle w:val="Hyperlink"/>
                  <w:rFonts w:cstheme="minorHAnsi"/>
                </w:rPr>
                <w:t>closes</w:t>
              </w:r>
            </w:hyperlink>
            <w:r w:rsidRPr="00CA3A2D">
              <w:rPr>
                <w:rFonts w:cstheme="minorHAnsi"/>
              </w:rPr>
              <w:t xml:space="preserve"> $15 million private placement with </w:t>
            </w:r>
            <w:proofErr w:type="spellStart"/>
            <w:r w:rsidRPr="00CA3A2D">
              <w:rPr>
                <w:rFonts w:cstheme="minorHAnsi"/>
              </w:rPr>
              <w:t>Hunchun</w:t>
            </w:r>
            <w:proofErr w:type="spellEnd"/>
            <w:r w:rsidRPr="00CA3A2D">
              <w:rPr>
                <w:rFonts w:cstheme="minorHAnsi"/>
              </w:rPr>
              <w:t xml:space="preserve">. </w:t>
            </w:r>
          </w:p>
        </w:tc>
      </w:tr>
      <w:tr w:rsidR="00CA3A2D" w:rsidRPr="00CA3A2D" w14:paraId="5380BFE7" w14:textId="77777777" w:rsidTr="00DA3ACF">
        <w:tc>
          <w:tcPr>
            <w:tcW w:w="1255" w:type="dxa"/>
          </w:tcPr>
          <w:p w14:paraId="2FBFE56E" w14:textId="77777777" w:rsidR="00CA3A2D" w:rsidRPr="00CA3A2D" w:rsidRDefault="00CA3A2D" w:rsidP="00DA3ACF">
            <w:pPr>
              <w:rPr>
                <w:rFonts w:cstheme="minorHAnsi"/>
              </w:rPr>
            </w:pPr>
            <w:r w:rsidRPr="00CA3A2D">
              <w:rPr>
                <w:rFonts w:cstheme="minorHAnsi"/>
              </w:rPr>
              <w:t>2008-0317</w:t>
            </w:r>
          </w:p>
        </w:tc>
        <w:tc>
          <w:tcPr>
            <w:tcW w:w="8820" w:type="dxa"/>
          </w:tcPr>
          <w:p w14:paraId="6FD1824D" w14:textId="77777777" w:rsidR="00CA3A2D" w:rsidRPr="00CA3A2D" w:rsidRDefault="00D65B94" w:rsidP="00DA3ACF">
            <w:pPr>
              <w:rPr>
                <w:rFonts w:cstheme="minorHAnsi"/>
              </w:rPr>
            </w:pPr>
            <w:hyperlink r:id="rId59" w:history="1">
              <w:r w:rsidR="00CA3A2D" w:rsidRPr="00CA3A2D">
                <w:rPr>
                  <w:rStyle w:val="Hyperlink"/>
                  <w:rFonts w:cstheme="minorHAnsi"/>
                </w:rPr>
                <w:t>Thomas R. Giunta</w:t>
              </w:r>
            </w:hyperlink>
            <w:r w:rsidR="00CA3A2D" w:rsidRPr="00CA3A2D">
              <w:rPr>
                <w:rFonts w:cstheme="minorHAnsi"/>
              </w:rPr>
              <w:t xml:space="preserve"> joins the company as VP of Engineering. </w:t>
            </w:r>
          </w:p>
        </w:tc>
      </w:tr>
      <w:tr w:rsidR="00CA3A2D" w:rsidRPr="00CA3A2D" w14:paraId="7E9A30B3" w14:textId="77777777" w:rsidTr="00DA3ACF">
        <w:tc>
          <w:tcPr>
            <w:tcW w:w="1255" w:type="dxa"/>
          </w:tcPr>
          <w:p w14:paraId="0D4EEB8B" w14:textId="77777777" w:rsidR="00CA3A2D" w:rsidRPr="00CA3A2D" w:rsidRDefault="00CA3A2D" w:rsidP="00DA3ACF">
            <w:pPr>
              <w:rPr>
                <w:rFonts w:cstheme="minorHAnsi"/>
              </w:rPr>
            </w:pPr>
            <w:r w:rsidRPr="00CA3A2D">
              <w:rPr>
                <w:rFonts w:cstheme="minorHAnsi"/>
              </w:rPr>
              <w:lastRenderedPageBreak/>
              <w:t>2008-0528</w:t>
            </w:r>
          </w:p>
        </w:tc>
        <w:tc>
          <w:tcPr>
            <w:tcW w:w="8820" w:type="dxa"/>
          </w:tcPr>
          <w:p w14:paraId="27AEF92E" w14:textId="77777777" w:rsidR="00CA3A2D" w:rsidRPr="00CA3A2D" w:rsidRDefault="00CA3A2D" w:rsidP="00DA3ACF">
            <w:pPr>
              <w:rPr>
                <w:rFonts w:cstheme="minorHAnsi"/>
              </w:rPr>
            </w:pPr>
            <w:r w:rsidRPr="00CA3A2D">
              <w:rPr>
                <w:rFonts w:cstheme="minorHAnsi"/>
              </w:rPr>
              <w:t xml:space="preserve">STI </w:t>
            </w:r>
            <w:hyperlink r:id="rId60" w:history="1">
              <w:r w:rsidRPr="00CA3A2D">
                <w:rPr>
                  <w:rStyle w:val="Hyperlink"/>
                  <w:rFonts w:cstheme="minorHAnsi"/>
                </w:rPr>
                <w:t>announces</w:t>
              </w:r>
            </w:hyperlink>
            <w:r w:rsidRPr="00CA3A2D">
              <w:rPr>
                <w:rFonts w:cstheme="minorHAnsi"/>
              </w:rPr>
              <w:t xml:space="preserve"> $6 million registered direct offering with U.S.- based institutional investors.</w:t>
            </w:r>
          </w:p>
        </w:tc>
      </w:tr>
      <w:tr w:rsidR="00CA3A2D" w:rsidRPr="00CA3A2D" w14:paraId="63597DB9" w14:textId="77777777" w:rsidTr="00DA3ACF">
        <w:tc>
          <w:tcPr>
            <w:tcW w:w="1255" w:type="dxa"/>
          </w:tcPr>
          <w:p w14:paraId="7C4B3ECE" w14:textId="77777777" w:rsidR="00CA3A2D" w:rsidRPr="00CA3A2D" w:rsidRDefault="00CA3A2D" w:rsidP="00DA3ACF">
            <w:pPr>
              <w:rPr>
                <w:rFonts w:cstheme="minorHAnsi"/>
              </w:rPr>
            </w:pPr>
            <w:r w:rsidRPr="00CA3A2D">
              <w:rPr>
                <w:rFonts w:cstheme="minorHAnsi"/>
              </w:rPr>
              <w:t>2008-0729</w:t>
            </w:r>
          </w:p>
        </w:tc>
        <w:tc>
          <w:tcPr>
            <w:tcW w:w="8820" w:type="dxa"/>
          </w:tcPr>
          <w:p w14:paraId="6DB567BC" w14:textId="77777777" w:rsidR="00CA3A2D" w:rsidRPr="00CA3A2D" w:rsidRDefault="00CA3A2D" w:rsidP="00DA3ACF">
            <w:pPr>
              <w:rPr>
                <w:rFonts w:cstheme="minorHAnsi"/>
              </w:rPr>
            </w:pPr>
            <w:r w:rsidRPr="00CA3A2D">
              <w:rPr>
                <w:rFonts w:cstheme="minorHAnsi"/>
              </w:rPr>
              <w:t xml:space="preserve">STI and DOE’s Los Alamos National Laboratory (LANL) </w:t>
            </w:r>
            <w:hyperlink r:id="rId61" w:history="1">
              <w:r w:rsidRPr="00CA3A2D">
                <w:rPr>
                  <w:rStyle w:val="Hyperlink"/>
                  <w:rFonts w:cstheme="minorHAnsi"/>
                </w:rPr>
                <w:t>collaborate</w:t>
              </w:r>
            </w:hyperlink>
            <w:r w:rsidRPr="00CA3A2D">
              <w:rPr>
                <w:rFonts w:cstheme="minorHAnsi"/>
              </w:rPr>
              <w:t xml:space="preserve"> to apply STI’s HTS materials to LANL’s research initiative to develop HTS coated conductors for higher capacity power transmission lines that save more energy. </w:t>
            </w:r>
          </w:p>
        </w:tc>
      </w:tr>
      <w:tr w:rsidR="00CA3A2D" w:rsidRPr="00CA3A2D" w14:paraId="2383D564" w14:textId="77777777" w:rsidTr="00DA3ACF">
        <w:tc>
          <w:tcPr>
            <w:tcW w:w="1255" w:type="dxa"/>
          </w:tcPr>
          <w:p w14:paraId="7B3907BB" w14:textId="77777777" w:rsidR="00CA3A2D" w:rsidRPr="00CA3A2D" w:rsidRDefault="00CA3A2D" w:rsidP="00DA3ACF">
            <w:pPr>
              <w:rPr>
                <w:rFonts w:cstheme="minorHAnsi"/>
              </w:rPr>
            </w:pPr>
            <w:r w:rsidRPr="00CA3A2D">
              <w:rPr>
                <w:rFonts w:cstheme="minorHAnsi"/>
              </w:rPr>
              <w:t>2008-1007</w:t>
            </w:r>
          </w:p>
        </w:tc>
        <w:tc>
          <w:tcPr>
            <w:tcW w:w="8820" w:type="dxa"/>
          </w:tcPr>
          <w:p w14:paraId="55EA95DB" w14:textId="77777777" w:rsidR="00CA3A2D" w:rsidRPr="00CA3A2D" w:rsidRDefault="00CA3A2D" w:rsidP="00DA3ACF">
            <w:pPr>
              <w:rPr>
                <w:rFonts w:cstheme="minorHAnsi"/>
              </w:rPr>
            </w:pPr>
            <w:r w:rsidRPr="00CA3A2D">
              <w:rPr>
                <w:rFonts w:cstheme="minorHAnsi"/>
              </w:rPr>
              <w:t xml:space="preserve">STI and LANL sign a </w:t>
            </w:r>
            <w:hyperlink r:id="rId62" w:history="1">
              <w:r w:rsidRPr="00CA3A2D">
                <w:rPr>
                  <w:rStyle w:val="Hyperlink"/>
                  <w:rFonts w:cstheme="minorHAnsi"/>
                </w:rPr>
                <w:t>Material Transfer Agreement</w:t>
              </w:r>
            </w:hyperlink>
            <w:r w:rsidRPr="00CA3A2D">
              <w:rPr>
                <w:rFonts w:cstheme="minorHAnsi"/>
              </w:rPr>
              <w:t>.</w:t>
            </w:r>
          </w:p>
        </w:tc>
      </w:tr>
      <w:tr w:rsidR="00CA3A2D" w:rsidRPr="00CA3A2D" w14:paraId="4B4781ED" w14:textId="77777777" w:rsidTr="00DA3ACF">
        <w:tc>
          <w:tcPr>
            <w:tcW w:w="1255" w:type="dxa"/>
          </w:tcPr>
          <w:p w14:paraId="139E2736" w14:textId="77777777" w:rsidR="00CA3A2D" w:rsidRPr="00CA3A2D" w:rsidRDefault="00CA3A2D" w:rsidP="00DA3ACF">
            <w:pPr>
              <w:rPr>
                <w:rFonts w:cstheme="minorHAnsi"/>
              </w:rPr>
            </w:pPr>
            <w:r w:rsidRPr="00CA3A2D">
              <w:rPr>
                <w:rFonts w:cstheme="minorHAnsi"/>
              </w:rPr>
              <w:t>2008-1202</w:t>
            </w:r>
          </w:p>
        </w:tc>
        <w:tc>
          <w:tcPr>
            <w:tcW w:w="8820" w:type="dxa"/>
          </w:tcPr>
          <w:p w14:paraId="3552F9D7" w14:textId="77777777" w:rsidR="00CA3A2D" w:rsidRPr="00CA3A2D" w:rsidRDefault="00CA3A2D" w:rsidP="00DA3ACF">
            <w:pPr>
              <w:rPr>
                <w:rFonts w:cstheme="minorHAnsi"/>
              </w:rPr>
            </w:pPr>
            <w:r w:rsidRPr="00CA3A2D">
              <w:rPr>
                <w:rFonts w:cstheme="minorHAnsi"/>
              </w:rPr>
              <w:t xml:space="preserve">STI and LANL sign </w:t>
            </w:r>
            <w:hyperlink r:id="rId63" w:history="1">
              <w:r w:rsidRPr="00CA3A2D">
                <w:rPr>
                  <w:rStyle w:val="Hyperlink"/>
                  <w:rFonts w:cstheme="minorHAnsi"/>
                </w:rPr>
                <w:t>Cooperative Research for Development Agreement</w:t>
              </w:r>
            </w:hyperlink>
            <w:r w:rsidRPr="00CA3A2D">
              <w:rPr>
                <w:rFonts w:cstheme="minorHAnsi"/>
              </w:rPr>
              <w:t xml:space="preserve"> to jointly develop a commercial production process for HTS power applications.</w:t>
            </w:r>
          </w:p>
        </w:tc>
      </w:tr>
      <w:tr w:rsidR="00CA3A2D" w:rsidRPr="00CA3A2D" w14:paraId="647CF0BD" w14:textId="77777777" w:rsidTr="00DA3ACF">
        <w:tc>
          <w:tcPr>
            <w:tcW w:w="1255" w:type="dxa"/>
          </w:tcPr>
          <w:p w14:paraId="11502C41" w14:textId="77777777" w:rsidR="00CA3A2D" w:rsidRPr="00CA3A2D" w:rsidRDefault="00CA3A2D" w:rsidP="00DA3ACF">
            <w:pPr>
              <w:rPr>
                <w:rFonts w:cstheme="minorHAnsi"/>
              </w:rPr>
            </w:pPr>
            <w:r w:rsidRPr="00CA3A2D">
              <w:rPr>
                <w:rFonts w:cstheme="minorHAnsi"/>
              </w:rPr>
              <w:t>2009-0310</w:t>
            </w:r>
          </w:p>
        </w:tc>
        <w:tc>
          <w:tcPr>
            <w:tcW w:w="8820" w:type="dxa"/>
          </w:tcPr>
          <w:p w14:paraId="4BBE7435" w14:textId="77777777" w:rsidR="00CA3A2D" w:rsidRPr="00CA3A2D" w:rsidRDefault="00CA3A2D" w:rsidP="00DA3ACF">
            <w:pPr>
              <w:rPr>
                <w:rFonts w:cstheme="minorHAnsi"/>
              </w:rPr>
            </w:pPr>
            <w:r w:rsidRPr="00CA3A2D">
              <w:rPr>
                <w:rFonts w:cstheme="minorHAnsi"/>
              </w:rPr>
              <w:t xml:space="preserve">Because STI completed phase 1 of the program, U.S. Air Force </w:t>
            </w:r>
            <w:hyperlink r:id="rId64" w:history="1">
              <w:r w:rsidRPr="00CA3A2D">
                <w:rPr>
                  <w:rStyle w:val="Hyperlink"/>
                  <w:rFonts w:cstheme="minorHAnsi"/>
                </w:rPr>
                <w:t>awards</w:t>
              </w:r>
            </w:hyperlink>
            <w:r w:rsidRPr="00CA3A2D">
              <w:rPr>
                <w:rFonts w:cstheme="minorHAnsi"/>
              </w:rPr>
              <w:t xml:space="preserve"> STI with $4.1 million contract modification to continue work on the Semiconductor-Tuned High Temperature Superconducting Filters for Ultra-Sensitive Radio Frequency Receivers (SURF) program for the next 12 months. </w:t>
            </w:r>
          </w:p>
        </w:tc>
      </w:tr>
      <w:tr w:rsidR="00CA3A2D" w:rsidRPr="00CA3A2D" w14:paraId="60BF8B87" w14:textId="77777777" w:rsidTr="00DA3ACF">
        <w:tc>
          <w:tcPr>
            <w:tcW w:w="1255" w:type="dxa"/>
          </w:tcPr>
          <w:p w14:paraId="282C7A8C" w14:textId="77777777" w:rsidR="00CA3A2D" w:rsidRPr="00CA3A2D" w:rsidRDefault="00CA3A2D" w:rsidP="00DA3ACF">
            <w:pPr>
              <w:rPr>
                <w:rFonts w:cstheme="minorHAnsi"/>
              </w:rPr>
            </w:pPr>
            <w:r w:rsidRPr="00CA3A2D">
              <w:rPr>
                <w:rFonts w:cstheme="minorHAnsi"/>
              </w:rPr>
              <w:t>2009-0420</w:t>
            </w:r>
          </w:p>
        </w:tc>
        <w:tc>
          <w:tcPr>
            <w:tcW w:w="8820" w:type="dxa"/>
          </w:tcPr>
          <w:p w14:paraId="4D661850" w14:textId="77777777" w:rsidR="00CA3A2D" w:rsidRPr="00CA3A2D" w:rsidRDefault="00CA3A2D" w:rsidP="00DA3ACF">
            <w:pPr>
              <w:rPr>
                <w:rFonts w:cstheme="minorHAnsi"/>
              </w:rPr>
            </w:pPr>
            <w:r w:rsidRPr="00CA3A2D">
              <w:rPr>
                <w:rFonts w:cstheme="minorHAnsi"/>
              </w:rPr>
              <w:t xml:space="preserve">STI and a major wireless original equipment manufacturer (OEM) will work a long-term evolution (LTE) </w:t>
            </w:r>
            <w:hyperlink r:id="rId65" w:history="1">
              <w:r w:rsidRPr="00CA3A2D">
                <w:rPr>
                  <w:rStyle w:val="Hyperlink"/>
                  <w:rFonts w:cstheme="minorHAnsi"/>
                </w:rPr>
                <w:t>field trial</w:t>
              </w:r>
            </w:hyperlink>
            <w:r w:rsidRPr="00CA3A2D">
              <w:rPr>
                <w:rFonts w:cstheme="minorHAnsi"/>
              </w:rPr>
              <w:t>.</w:t>
            </w:r>
          </w:p>
        </w:tc>
      </w:tr>
      <w:tr w:rsidR="00CA3A2D" w:rsidRPr="00CA3A2D" w14:paraId="698A64FC" w14:textId="77777777" w:rsidTr="00DA3ACF">
        <w:tc>
          <w:tcPr>
            <w:tcW w:w="1255" w:type="dxa"/>
          </w:tcPr>
          <w:p w14:paraId="2F58AB69" w14:textId="77777777" w:rsidR="00CA3A2D" w:rsidRPr="00CA3A2D" w:rsidRDefault="00CA3A2D" w:rsidP="00DA3ACF">
            <w:pPr>
              <w:rPr>
                <w:rFonts w:cstheme="minorHAnsi"/>
              </w:rPr>
            </w:pPr>
            <w:r w:rsidRPr="00CA3A2D">
              <w:rPr>
                <w:rFonts w:cstheme="minorHAnsi"/>
              </w:rPr>
              <w:t>2009-0615</w:t>
            </w:r>
          </w:p>
        </w:tc>
        <w:tc>
          <w:tcPr>
            <w:tcW w:w="8820" w:type="dxa"/>
          </w:tcPr>
          <w:p w14:paraId="77B4AE29" w14:textId="77777777" w:rsidR="00CA3A2D" w:rsidRPr="00CA3A2D" w:rsidRDefault="00CA3A2D" w:rsidP="00DA3ACF">
            <w:pPr>
              <w:rPr>
                <w:rFonts w:cstheme="minorHAnsi"/>
              </w:rPr>
            </w:pPr>
            <w:r w:rsidRPr="00CA3A2D">
              <w:rPr>
                <w:rFonts w:cstheme="minorHAnsi"/>
              </w:rPr>
              <w:t xml:space="preserve">In collaboration with GE Global Research, STI submits two </w:t>
            </w:r>
            <w:hyperlink r:id="rId66" w:history="1">
              <w:r w:rsidRPr="00CA3A2D">
                <w:rPr>
                  <w:rStyle w:val="Hyperlink"/>
                  <w:rFonts w:cstheme="minorHAnsi"/>
                </w:rPr>
                <w:t>proposals</w:t>
              </w:r>
            </w:hyperlink>
            <w:r w:rsidRPr="00CA3A2D">
              <w:rPr>
                <w:rFonts w:cstheme="minorHAnsi"/>
              </w:rPr>
              <w:t xml:space="preserve"> to a new branch of the DOE, Advanced Research Projects Agency – Energy (ARPA-E).</w:t>
            </w:r>
          </w:p>
        </w:tc>
      </w:tr>
      <w:tr w:rsidR="00CA3A2D" w:rsidRPr="00CA3A2D" w14:paraId="60474FE4" w14:textId="77777777" w:rsidTr="00DA3ACF">
        <w:tc>
          <w:tcPr>
            <w:tcW w:w="1255" w:type="dxa"/>
          </w:tcPr>
          <w:p w14:paraId="7D510EC1" w14:textId="77777777" w:rsidR="00CA3A2D" w:rsidRPr="00CA3A2D" w:rsidRDefault="00CA3A2D" w:rsidP="00DA3ACF">
            <w:pPr>
              <w:rPr>
                <w:rFonts w:cstheme="minorHAnsi"/>
              </w:rPr>
            </w:pPr>
            <w:r w:rsidRPr="00CA3A2D">
              <w:rPr>
                <w:rFonts w:cstheme="minorHAnsi"/>
              </w:rPr>
              <w:t>2009-0623</w:t>
            </w:r>
          </w:p>
        </w:tc>
        <w:tc>
          <w:tcPr>
            <w:tcW w:w="8820" w:type="dxa"/>
          </w:tcPr>
          <w:p w14:paraId="29B001F1" w14:textId="77777777" w:rsidR="00CA3A2D" w:rsidRPr="00CA3A2D" w:rsidRDefault="00CA3A2D" w:rsidP="00DA3ACF">
            <w:pPr>
              <w:rPr>
                <w:rFonts w:cstheme="minorHAnsi"/>
              </w:rPr>
            </w:pPr>
            <w:r w:rsidRPr="00CA3A2D">
              <w:rPr>
                <w:rFonts w:cstheme="minorHAnsi"/>
              </w:rPr>
              <w:t xml:space="preserve">STI </w:t>
            </w:r>
            <w:hyperlink r:id="rId67" w:history="1">
              <w:r w:rsidRPr="00CA3A2D">
                <w:rPr>
                  <w:rStyle w:val="Hyperlink"/>
                  <w:rFonts w:cstheme="minorHAnsi"/>
                </w:rPr>
                <w:t>announces</w:t>
              </w:r>
            </w:hyperlink>
            <w:r w:rsidRPr="00CA3A2D">
              <w:rPr>
                <w:rFonts w:cstheme="minorHAnsi"/>
              </w:rPr>
              <w:t xml:space="preserve"> $11.26 million registered direct offering to purchase 3,752,005 shares of common stock. </w:t>
            </w:r>
          </w:p>
        </w:tc>
      </w:tr>
      <w:tr w:rsidR="00CA3A2D" w:rsidRPr="00CA3A2D" w14:paraId="6A093563" w14:textId="77777777" w:rsidTr="00DA3ACF">
        <w:tc>
          <w:tcPr>
            <w:tcW w:w="1255" w:type="dxa"/>
          </w:tcPr>
          <w:p w14:paraId="2AD0D9C3" w14:textId="77777777" w:rsidR="00CA3A2D" w:rsidRPr="00CA3A2D" w:rsidRDefault="00CA3A2D" w:rsidP="00DA3ACF">
            <w:pPr>
              <w:rPr>
                <w:rFonts w:cstheme="minorHAnsi"/>
              </w:rPr>
            </w:pPr>
            <w:r w:rsidRPr="00CA3A2D">
              <w:rPr>
                <w:rFonts w:cstheme="minorHAnsi"/>
              </w:rPr>
              <w:t>2009-0804</w:t>
            </w:r>
          </w:p>
        </w:tc>
        <w:tc>
          <w:tcPr>
            <w:tcW w:w="8820" w:type="dxa"/>
          </w:tcPr>
          <w:p w14:paraId="293ED1F4" w14:textId="77777777" w:rsidR="00CA3A2D" w:rsidRPr="00CA3A2D" w:rsidRDefault="00CA3A2D" w:rsidP="00DA3ACF">
            <w:pPr>
              <w:rPr>
                <w:rFonts w:cstheme="minorHAnsi"/>
              </w:rPr>
            </w:pPr>
            <w:r w:rsidRPr="00CA3A2D">
              <w:rPr>
                <w:rFonts w:cstheme="minorHAnsi"/>
              </w:rPr>
              <w:t xml:space="preserve">STI receives a Nasdaq Staff Determination Letter </w:t>
            </w:r>
            <w:hyperlink r:id="rId68" w:history="1">
              <w:r w:rsidRPr="00CA3A2D">
                <w:rPr>
                  <w:rStyle w:val="Hyperlink"/>
                  <w:rFonts w:cstheme="minorHAnsi"/>
                </w:rPr>
                <w:t>requesting</w:t>
              </w:r>
            </w:hyperlink>
            <w:r w:rsidRPr="00CA3A2D">
              <w:rPr>
                <w:rFonts w:cstheme="minorHAnsi"/>
              </w:rPr>
              <w:t xml:space="preserve"> STI to submit compliance plan after undergoing a public offering that was not approved by stockholders. </w:t>
            </w:r>
          </w:p>
        </w:tc>
      </w:tr>
      <w:tr w:rsidR="00CA3A2D" w:rsidRPr="00CA3A2D" w14:paraId="36727CE5" w14:textId="77777777" w:rsidTr="00DA3ACF">
        <w:tc>
          <w:tcPr>
            <w:tcW w:w="1255" w:type="dxa"/>
          </w:tcPr>
          <w:p w14:paraId="7E51F632" w14:textId="77777777" w:rsidR="00CA3A2D" w:rsidRPr="00CA3A2D" w:rsidRDefault="00CA3A2D" w:rsidP="00DA3ACF">
            <w:pPr>
              <w:tabs>
                <w:tab w:val="left" w:pos="603"/>
              </w:tabs>
              <w:rPr>
                <w:rFonts w:cstheme="minorHAnsi"/>
              </w:rPr>
            </w:pPr>
            <w:r w:rsidRPr="00CA3A2D">
              <w:rPr>
                <w:rFonts w:cstheme="minorHAnsi"/>
              </w:rPr>
              <w:t>2009-0831</w:t>
            </w:r>
          </w:p>
        </w:tc>
        <w:tc>
          <w:tcPr>
            <w:tcW w:w="8820" w:type="dxa"/>
          </w:tcPr>
          <w:p w14:paraId="295ED733" w14:textId="77777777" w:rsidR="00CA3A2D" w:rsidRPr="00CA3A2D" w:rsidRDefault="00CA3A2D" w:rsidP="00DA3ACF">
            <w:pPr>
              <w:rPr>
                <w:rFonts w:cstheme="minorHAnsi"/>
              </w:rPr>
            </w:pPr>
            <w:r w:rsidRPr="00CA3A2D">
              <w:rPr>
                <w:rFonts w:cstheme="minorHAnsi"/>
              </w:rPr>
              <w:t xml:space="preserve">Nasdaq accepts STI’s compliance plan where a STI stockholder agrees to </w:t>
            </w:r>
            <w:hyperlink r:id="rId69" w:history="1">
              <w:r w:rsidRPr="00CA3A2D">
                <w:rPr>
                  <w:rStyle w:val="Hyperlink"/>
                  <w:rFonts w:cstheme="minorHAnsi"/>
                </w:rPr>
                <w:t>dispose</w:t>
              </w:r>
            </w:hyperlink>
            <w:r w:rsidRPr="00CA3A2D">
              <w:rPr>
                <w:rFonts w:cstheme="minorHAnsi"/>
              </w:rPr>
              <w:t xml:space="preserve"> about 1.1 million shares prior to June 2009 public offering, and gives STI a proxy vote until disposed of. </w:t>
            </w:r>
          </w:p>
        </w:tc>
      </w:tr>
      <w:tr w:rsidR="00CA3A2D" w:rsidRPr="00CA3A2D" w14:paraId="596E9D62" w14:textId="77777777" w:rsidTr="00DA3ACF">
        <w:tc>
          <w:tcPr>
            <w:tcW w:w="1255" w:type="dxa"/>
          </w:tcPr>
          <w:p w14:paraId="612E2DF6" w14:textId="77777777" w:rsidR="00CA3A2D" w:rsidRPr="00CA3A2D" w:rsidRDefault="00CA3A2D" w:rsidP="00DA3ACF">
            <w:pPr>
              <w:tabs>
                <w:tab w:val="left" w:pos="603"/>
              </w:tabs>
              <w:rPr>
                <w:rFonts w:cstheme="minorHAnsi"/>
              </w:rPr>
            </w:pPr>
            <w:r w:rsidRPr="00CA3A2D">
              <w:rPr>
                <w:rFonts w:cstheme="minorHAnsi"/>
              </w:rPr>
              <w:t>2010-0826</w:t>
            </w:r>
          </w:p>
        </w:tc>
        <w:tc>
          <w:tcPr>
            <w:tcW w:w="8820" w:type="dxa"/>
          </w:tcPr>
          <w:p w14:paraId="43A62F3A" w14:textId="77777777" w:rsidR="00CA3A2D" w:rsidRPr="00CA3A2D" w:rsidRDefault="00CA3A2D" w:rsidP="00DA3ACF">
            <w:pPr>
              <w:rPr>
                <w:rFonts w:cstheme="minorHAnsi"/>
              </w:rPr>
            </w:pPr>
            <w:r w:rsidRPr="00CA3A2D">
              <w:rPr>
                <w:rFonts w:cstheme="minorHAnsi"/>
              </w:rPr>
              <w:t xml:space="preserve">STI announces </w:t>
            </w:r>
            <w:hyperlink r:id="rId70" w:history="1">
              <w:r w:rsidRPr="00CA3A2D">
                <w:rPr>
                  <w:rStyle w:val="Hyperlink"/>
                  <w:rFonts w:cstheme="minorHAnsi"/>
                </w:rPr>
                <w:t>public offering</w:t>
              </w:r>
            </w:hyperlink>
            <w:r w:rsidRPr="00CA3A2D">
              <w:rPr>
                <w:rFonts w:cstheme="minorHAnsi"/>
              </w:rPr>
              <w:t xml:space="preserve"> of 4 million shares of common stock at $1.50 per share. </w:t>
            </w:r>
          </w:p>
        </w:tc>
      </w:tr>
      <w:tr w:rsidR="00CA3A2D" w:rsidRPr="00CA3A2D" w14:paraId="7CA927BA" w14:textId="77777777" w:rsidTr="00DA3ACF">
        <w:tc>
          <w:tcPr>
            <w:tcW w:w="1255" w:type="dxa"/>
          </w:tcPr>
          <w:p w14:paraId="0398A63A" w14:textId="77777777" w:rsidR="00CA3A2D" w:rsidRPr="00CA3A2D" w:rsidRDefault="00CA3A2D" w:rsidP="00DA3ACF">
            <w:pPr>
              <w:tabs>
                <w:tab w:val="left" w:pos="603"/>
              </w:tabs>
              <w:rPr>
                <w:rFonts w:cstheme="minorHAnsi"/>
              </w:rPr>
            </w:pPr>
            <w:r w:rsidRPr="00CA3A2D">
              <w:rPr>
                <w:rFonts w:cstheme="minorHAnsi"/>
              </w:rPr>
              <w:t>2010-0901</w:t>
            </w:r>
          </w:p>
        </w:tc>
        <w:tc>
          <w:tcPr>
            <w:tcW w:w="8820" w:type="dxa"/>
          </w:tcPr>
          <w:p w14:paraId="122DA895" w14:textId="77777777" w:rsidR="00CA3A2D" w:rsidRPr="00CA3A2D" w:rsidRDefault="00CA3A2D" w:rsidP="00DA3ACF">
            <w:pPr>
              <w:rPr>
                <w:rFonts w:cstheme="minorHAnsi"/>
              </w:rPr>
            </w:pPr>
            <w:r w:rsidRPr="00CA3A2D">
              <w:rPr>
                <w:rFonts w:cstheme="minorHAnsi"/>
              </w:rPr>
              <w:t xml:space="preserve">STI completes </w:t>
            </w:r>
            <w:hyperlink r:id="rId71" w:history="1">
              <w:r w:rsidRPr="00CA3A2D">
                <w:rPr>
                  <w:rStyle w:val="Hyperlink"/>
                  <w:rFonts w:cstheme="minorHAnsi"/>
                </w:rPr>
                <w:t>public offering</w:t>
              </w:r>
            </w:hyperlink>
            <w:r w:rsidRPr="00CA3A2D">
              <w:rPr>
                <w:rFonts w:cstheme="minorHAnsi"/>
              </w:rPr>
              <w:t xml:space="preserve"> with gross proceeds of $6 million, $5.3 million after deducting expenses. </w:t>
            </w:r>
          </w:p>
        </w:tc>
      </w:tr>
      <w:tr w:rsidR="00CA3A2D" w:rsidRPr="00CA3A2D" w14:paraId="206982EC" w14:textId="77777777" w:rsidTr="00DA3ACF">
        <w:tc>
          <w:tcPr>
            <w:tcW w:w="1255" w:type="dxa"/>
          </w:tcPr>
          <w:p w14:paraId="00661557" w14:textId="77777777" w:rsidR="00CA3A2D" w:rsidRPr="00CA3A2D" w:rsidRDefault="00CA3A2D" w:rsidP="00DA3ACF">
            <w:pPr>
              <w:tabs>
                <w:tab w:val="left" w:pos="820"/>
              </w:tabs>
              <w:rPr>
                <w:rFonts w:cstheme="minorHAnsi"/>
              </w:rPr>
            </w:pPr>
            <w:r w:rsidRPr="00CA3A2D">
              <w:rPr>
                <w:rFonts w:cstheme="minorHAnsi"/>
              </w:rPr>
              <w:t>2011-0201</w:t>
            </w:r>
          </w:p>
        </w:tc>
        <w:tc>
          <w:tcPr>
            <w:tcW w:w="8820" w:type="dxa"/>
          </w:tcPr>
          <w:p w14:paraId="674D6D5D" w14:textId="77777777" w:rsidR="00CA3A2D" w:rsidRPr="00CA3A2D" w:rsidRDefault="00CA3A2D" w:rsidP="00DA3ACF">
            <w:pPr>
              <w:rPr>
                <w:rFonts w:cstheme="minorHAnsi"/>
              </w:rPr>
            </w:pPr>
            <w:r w:rsidRPr="00CA3A2D">
              <w:rPr>
                <w:rFonts w:cstheme="minorHAnsi"/>
              </w:rPr>
              <w:t xml:space="preserve">STI successfully </w:t>
            </w:r>
            <w:hyperlink r:id="rId72" w:history="1">
              <w:r w:rsidRPr="00CA3A2D">
                <w:rPr>
                  <w:rStyle w:val="Hyperlink"/>
                  <w:rFonts w:cstheme="minorHAnsi"/>
                </w:rPr>
                <w:t>produce</w:t>
              </w:r>
            </w:hyperlink>
            <w:r w:rsidRPr="00CA3A2D">
              <w:rPr>
                <w:rFonts w:cstheme="minorHAnsi"/>
              </w:rPr>
              <w:t xml:space="preserve"> 2G HTS wire samples for 3 different purposes: superconducting high power transmission cables, superconducting fault current limiters (SFCL), and superconducting wind turbine generators.</w:t>
            </w:r>
          </w:p>
        </w:tc>
      </w:tr>
      <w:tr w:rsidR="00CA3A2D" w:rsidRPr="00CA3A2D" w14:paraId="59739B20" w14:textId="77777777" w:rsidTr="00DA3ACF">
        <w:tc>
          <w:tcPr>
            <w:tcW w:w="1255" w:type="dxa"/>
          </w:tcPr>
          <w:p w14:paraId="0AD05C72" w14:textId="77777777" w:rsidR="00CA3A2D" w:rsidRPr="00CA3A2D" w:rsidRDefault="00CA3A2D" w:rsidP="00DA3ACF">
            <w:pPr>
              <w:tabs>
                <w:tab w:val="left" w:pos="603"/>
              </w:tabs>
              <w:rPr>
                <w:rFonts w:cstheme="minorHAnsi"/>
              </w:rPr>
            </w:pPr>
            <w:r w:rsidRPr="00CA3A2D">
              <w:rPr>
                <w:rFonts w:cstheme="minorHAnsi"/>
              </w:rPr>
              <w:t>2011-0204</w:t>
            </w:r>
          </w:p>
        </w:tc>
        <w:tc>
          <w:tcPr>
            <w:tcW w:w="8820" w:type="dxa"/>
          </w:tcPr>
          <w:p w14:paraId="76774A8B" w14:textId="77777777" w:rsidR="00CA3A2D" w:rsidRPr="00CA3A2D" w:rsidRDefault="00CA3A2D" w:rsidP="00DA3ACF">
            <w:pPr>
              <w:rPr>
                <w:rFonts w:cstheme="minorHAnsi"/>
              </w:rPr>
            </w:pPr>
            <w:r w:rsidRPr="00CA3A2D">
              <w:rPr>
                <w:rFonts w:cstheme="minorHAnsi"/>
              </w:rPr>
              <w:t xml:space="preserve">STI announces registered direct </w:t>
            </w:r>
            <w:hyperlink r:id="rId73" w:history="1">
              <w:r w:rsidRPr="00CA3A2D">
                <w:rPr>
                  <w:rStyle w:val="Hyperlink"/>
                  <w:rFonts w:cstheme="minorHAnsi"/>
                </w:rPr>
                <w:t>offering</w:t>
              </w:r>
            </w:hyperlink>
            <w:r w:rsidRPr="00CA3A2D">
              <w:rPr>
                <w:rFonts w:cstheme="minorHAnsi"/>
              </w:rPr>
              <w:t xml:space="preserve"> of $13.3 million to purchase 5,443,000 shares of common stock. </w:t>
            </w:r>
          </w:p>
        </w:tc>
      </w:tr>
      <w:tr w:rsidR="00CA3A2D" w:rsidRPr="00CA3A2D" w14:paraId="2647C45F" w14:textId="77777777" w:rsidTr="00DA3ACF">
        <w:tc>
          <w:tcPr>
            <w:tcW w:w="1255" w:type="dxa"/>
          </w:tcPr>
          <w:p w14:paraId="4312F25E" w14:textId="77777777" w:rsidR="00CA3A2D" w:rsidRPr="00CA3A2D" w:rsidRDefault="00CA3A2D" w:rsidP="00DA3ACF">
            <w:pPr>
              <w:tabs>
                <w:tab w:val="left" w:pos="603"/>
              </w:tabs>
              <w:rPr>
                <w:rFonts w:cstheme="minorHAnsi"/>
              </w:rPr>
            </w:pPr>
            <w:r w:rsidRPr="00CA3A2D">
              <w:rPr>
                <w:rFonts w:cstheme="minorHAnsi"/>
              </w:rPr>
              <w:t>2011-0209</w:t>
            </w:r>
          </w:p>
        </w:tc>
        <w:tc>
          <w:tcPr>
            <w:tcW w:w="8820" w:type="dxa"/>
          </w:tcPr>
          <w:p w14:paraId="48E8CE86" w14:textId="77777777" w:rsidR="00CA3A2D" w:rsidRPr="00CA3A2D" w:rsidRDefault="00CA3A2D" w:rsidP="00DA3ACF">
            <w:pPr>
              <w:rPr>
                <w:rFonts w:cstheme="minorHAnsi"/>
              </w:rPr>
            </w:pPr>
            <w:r w:rsidRPr="00CA3A2D">
              <w:rPr>
                <w:rFonts w:cstheme="minorHAnsi"/>
              </w:rPr>
              <w:t xml:space="preserve">STI and LANL </w:t>
            </w:r>
            <w:hyperlink r:id="rId74" w:history="1">
              <w:r w:rsidRPr="00CA3A2D">
                <w:rPr>
                  <w:rStyle w:val="Hyperlink"/>
                  <w:rFonts w:cstheme="minorHAnsi"/>
                </w:rPr>
                <w:t>produce</w:t>
              </w:r>
            </w:hyperlink>
            <w:r w:rsidRPr="00CA3A2D">
              <w:rPr>
                <w:rFonts w:cstheme="minorHAnsi"/>
              </w:rPr>
              <w:t xml:space="preserve"> 2G HTS wire with current-carrying capability to high magnetic field environment.</w:t>
            </w:r>
          </w:p>
        </w:tc>
      </w:tr>
      <w:tr w:rsidR="00CA3A2D" w:rsidRPr="00CA3A2D" w14:paraId="562259CB" w14:textId="77777777" w:rsidTr="00DA3ACF">
        <w:tc>
          <w:tcPr>
            <w:tcW w:w="1255" w:type="dxa"/>
          </w:tcPr>
          <w:p w14:paraId="2A453440" w14:textId="77777777" w:rsidR="00CA3A2D" w:rsidRPr="00CA3A2D" w:rsidRDefault="00CA3A2D" w:rsidP="00DA3ACF">
            <w:pPr>
              <w:tabs>
                <w:tab w:val="left" w:pos="603"/>
              </w:tabs>
              <w:rPr>
                <w:rFonts w:cstheme="minorHAnsi"/>
              </w:rPr>
            </w:pPr>
            <w:r w:rsidRPr="00CA3A2D">
              <w:rPr>
                <w:rFonts w:cstheme="minorHAnsi"/>
              </w:rPr>
              <w:t>2011-0406</w:t>
            </w:r>
          </w:p>
        </w:tc>
        <w:tc>
          <w:tcPr>
            <w:tcW w:w="8820" w:type="dxa"/>
          </w:tcPr>
          <w:p w14:paraId="3BF23685" w14:textId="77777777" w:rsidR="00CA3A2D" w:rsidRPr="00CA3A2D" w:rsidRDefault="00CA3A2D" w:rsidP="00DA3ACF">
            <w:pPr>
              <w:rPr>
                <w:rFonts w:cstheme="minorHAnsi"/>
              </w:rPr>
            </w:pPr>
            <w:r w:rsidRPr="00CA3A2D">
              <w:rPr>
                <w:rFonts w:cstheme="minorHAnsi"/>
              </w:rPr>
              <w:t xml:space="preserve">Southwire </w:t>
            </w:r>
            <w:hyperlink r:id="rId75" w:history="1">
              <w:r w:rsidRPr="00CA3A2D">
                <w:rPr>
                  <w:rStyle w:val="Hyperlink"/>
                  <w:rFonts w:cstheme="minorHAnsi"/>
                </w:rPr>
                <w:t>completes</w:t>
              </w:r>
            </w:hyperlink>
            <w:r w:rsidRPr="00CA3A2D">
              <w:rPr>
                <w:rFonts w:cstheme="minorHAnsi"/>
              </w:rPr>
              <w:t xml:space="preserve"> testing of 2G HTS wire samples and confirms that it meets initial requirements for HTS AC power cable application. </w:t>
            </w:r>
          </w:p>
        </w:tc>
      </w:tr>
      <w:tr w:rsidR="00CA3A2D" w:rsidRPr="00CA3A2D" w14:paraId="5770C8EC" w14:textId="77777777" w:rsidTr="00DA3ACF">
        <w:tc>
          <w:tcPr>
            <w:tcW w:w="1255" w:type="dxa"/>
          </w:tcPr>
          <w:p w14:paraId="7EDB938A" w14:textId="77777777" w:rsidR="00CA3A2D" w:rsidRPr="00CA3A2D" w:rsidRDefault="00CA3A2D" w:rsidP="00DA3ACF">
            <w:pPr>
              <w:tabs>
                <w:tab w:val="left" w:pos="603"/>
              </w:tabs>
              <w:rPr>
                <w:rFonts w:cstheme="minorHAnsi"/>
              </w:rPr>
            </w:pPr>
            <w:r w:rsidRPr="00CA3A2D">
              <w:rPr>
                <w:rFonts w:cstheme="minorHAnsi"/>
              </w:rPr>
              <w:t>2011-1111</w:t>
            </w:r>
          </w:p>
        </w:tc>
        <w:tc>
          <w:tcPr>
            <w:tcW w:w="8820" w:type="dxa"/>
          </w:tcPr>
          <w:p w14:paraId="48B80A52" w14:textId="77777777" w:rsidR="00CA3A2D" w:rsidRPr="00CA3A2D" w:rsidRDefault="00CA3A2D" w:rsidP="00DA3ACF">
            <w:pPr>
              <w:rPr>
                <w:rFonts w:cstheme="minorHAnsi"/>
              </w:rPr>
            </w:pPr>
            <w:r w:rsidRPr="00CA3A2D">
              <w:rPr>
                <w:rFonts w:cstheme="minorHAnsi"/>
              </w:rPr>
              <w:t xml:space="preserve">STI introduces </w:t>
            </w:r>
            <w:hyperlink r:id="rId76" w:history="1">
              <w:r w:rsidRPr="00CA3A2D">
                <w:rPr>
                  <w:rStyle w:val="Hyperlink"/>
                  <w:rFonts w:cstheme="minorHAnsi"/>
                </w:rPr>
                <w:t>Conductus</w:t>
              </w:r>
            </w:hyperlink>
            <w:r w:rsidRPr="00CA3A2D">
              <w:rPr>
                <w:rFonts w:cstheme="minorHAnsi"/>
              </w:rPr>
              <w:t xml:space="preserve"> Superconducting Wire for modern power distribution, transmission, and generation. </w:t>
            </w:r>
          </w:p>
        </w:tc>
      </w:tr>
      <w:tr w:rsidR="00CA3A2D" w:rsidRPr="00CA3A2D" w14:paraId="2697A8AB" w14:textId="77777777" w:rsidTr="00DA3ACF">
        <w:tc>
          <w:tcPr>
            <w:tcW w:w="1255" w:type="dxa"/>
          </w:tcPr>
          <w:p w14:paraId="1CD8FD79" w14:textId="77777777" w:rsidR="00CA3A2D" w:rsidRPr="00CA3A2D" w:rsidRDefault="00CA3A2D" w:rsidP="00DA3ACF">
            <w:pPr>
              <w:tabs>
                <w:tab w:val="left" w:pos="603"/>
              </w:tabs>
              <w:rPr>
                <w:rFonts w:cstheme="minorHAnsi"/>
              </w:rPr>
            </w:pPr>
            <w:r w:rsidRPr="00CA3A2D">
              <w:rPr>
                <w:rFonts w:cstheme="minorHAnsi"/>
              </w:rPr>
              <w:t>2011-1212</w:t>
            </w:r>
          </w:p>
        </w:tc>
        <w:tc>
          <w:tcPr>
            <w:tcW w:w="8820" w:type="dxa"/>
          </w:tcPr>
          <w:p w14:paraId="4B80C879" w14:textId="77777777" w:rsidR="00CA3A2D" w:rsidRPr="00CA3A2D" w:rsidRDefault="00CA3A2D" w:rsidP="00DA3ACF">
            <w:pPr>
              <w:rPr>
                <w:rFonts w:cstheme="minorHAnsi"/>
              </w:rPr>
            </w:pPr>
            <w:r w:rsidRPr="00CA3A2D">
              <w:rPr>
                <w:rFonts w:cstheme="minorHAnsi"/>
              </w:rPr>
              <w:t xml:space="preserve">STI </w:t>
            </w:r>
            <w:hyperlink r:id="rId77" w:history="1">
              <w:r w:rsidRPr="00CA3A2D">
                <w:rPr>
                  <w:rStyle w:val="Hyperlink"/>
                  <w:rFonts w:cstheme="minorHAnsi"/>
                </w:rPr>
                <w:t>relocate</w:t>
              </w:r>
            </w:hyperlink>
            <w:r w:rsidRPr="00CA3A2D">
              <w:rPr>
                <w:rStyle w:val="Hyperlink"/>
                <w:rFonts w:cstheme="minorHAnsi"/>
              </w:rPr>
              <w:t>s</w:t>
            </w:r>
            <w:r w:rsidRPr="00CA3A2D">
              <w:rPr>
                <w:rFonts w:cstheme="minorHAnsi"/>
              </w:rPr>
              <w:t xml:space="preserve"> corporate HQ from Santa Barbara to Austin, TX. R&amp;D and wireless operations will stay in Santa Barbara. </w:t>
            </w:r>
          </w:p>
        </w:tc>
      </w:tr>
      <w:tr w:rsidR="00CA3A2D" w:rsidRPr="00CA3A2D" w14:paraId="769F2BC3" w14:textId="77777777" w:rsidTr="00DA3ACF">
        <w:tc>
          <w:tcPr>
            <w:tcW w:w="1255" w:type="dxa"/>
          </w:tcPr>
          <w:p w14:paraId="232E7261" w14:textId="77777777" w:rsidR="00CA3A2D" w:rsidRPr="00CA3A2D" w:rsidRDefault="00CA3A2D" w:rsidP="00DA3ACF">
            <w:pPr>
              <w:tabs>
                <w:tab w:val="left" w:pos="603"/>
              </w:tabs>
              <w:rPr>
                <w:rFonts w:cstheme="minorHAnsi"/>
              </w:rPr>
            </w:pPr>
            <w:r w:rsidRPr="00CA3A2D">
              <w:rPr>
                <w:rFonts w:cstheme="minorHAnsi"/>
              </w:rPr>
              <w:t>2012-0101</w:t>
            </w:r>
          </w:p>
        </w:tc>
        <w:tc>
          <w:tcPr>
            <w:tcW w:w="8820" w:type="dxa"/>
          </w:tcPr>
          <w:p w14:paraId="47E6A6F0" w14:textId="77777777" w:rsidR="00CA3A2D" w:rsidRPr="00CA3A2D" w:rsidRDefault="00CA3A2D" w:rsidP="00DA3ACF">
            <w:pPr>
              <w:rPr>
                <w:rFonts w:cstheme="minorHAnsi"/>
              </w:rPr>
            </w:pPr>
            <w:r w:rsidRPr="00CA3A2D">
              <w:rPr>
                <w:rFonts w:cstheme="minorHAnsi"/>
              </w:rPr>
              <w:t xml:space="preserve">STI takes </w:t>
            </w:r>
            <w:hyperlink r:id="rId78" w:history="1">
              <w:r w:rsidRPr="00CA3A2D">
                <w:rPr>
                  <w:rStyle w:val="Hyperlink"/>
                  <w:rFonts w:cstheme="minorHAnsi"/>
                </w:rPr>
                <w:t>possession</w:t>
              </w:r>
            </w:hyperlink>
            <w:r w:rsidRPr="00CA3A2D">
              <w:rPr>
                <w:rFonts w:cstheme="minorHAnsi"/>
              </w:rPr>
              <w:t xml:space="preserve"> of Austin Advanced Manufacturing Center of Excellence (AMCE) facility. </w:t>
            </w:r>
          </w:p>
        </w:tc>
      </w:tr>
      <w:tr w:rsidR="00CA3A2D" w:rsidRPr="00CA3A2D" w14:paraId="0EF89136" w14:textId="77777777" w:rsidTr="00DA3ACF">
        <w:tc>
          <w:tcPr>
            <w:tcW w:w="1255" w:type="dxa"/>
          </w:tcPr>
          <w:p w14:paraId="535ECB3B" w14:textId="77777777" w:rsidR="00CA3A2D" w:rsidRPr="00CA3A2D" w:rsidRDefault="00CA3A2D" w:rsidP="00DA3ACF">
            <w:pPr>
              <w:tabs>
                <w:tab w:val="left" w:pos="603"/>
              </w:tabs>
              <w:rPr>
                <w:rFonts w:cstheme="minorHAnsi"/>
              </w:rPr>
            </w:pPr>
            <w:r w:rsidRPr="00CA3A2D">
              <w:rPr>
                <w:rFonts w:cstheme="minorHAnsi"/>
              </w:rPr>
              <w:lastRenderedPageBreak/>
              <w:t>2012-0117</w:t>
            </w:r>
          </w:p>
        </w:tc>
        <w:tc>
          <w:tcPr>
            <w:tcW w:w="8820" w:type="dxa"/>
          </w:tcPr>
          <w:p w14:paraId="76A765C8" w14:textId="77777777" w:rsidR="00CA3A2D" w:rsidRPr="00CA3A2D" w:rsidRDefault="00CA3A2D" w:rsidP="00DA3ACF">
            <w:pPr>
              <w:rPr>
                <w:rFonts w:cstheme="minorHAnsi"/>
              </w:rPr>
            </w:pPr>
            <w:r w:rsidRPr="00CA3A2D">
              <w:rPr>
                <w:rFonts w:cstheme="minorHAnsi"/>
              </w:rPr>
              <w:t xml:space="preserve">General Cable Superconductors Ltd. (GCS) completes </w:t>
            </w:r>
            <w:hyperlink r:id="rId79" w:history="1">
              <w:r w:rsidRPr="00CA3A2D">
                <w:rPr>
                  <w:rStyle w:val="Hyperlink"/>
                  <w:rFonts w:cstheme="minorHAnsi"/>
                </w:rPr>
                <w:t>testing</w:t>
              </w:r>
            </w:hyperlink>
            <w:r w:rsidRPr="00CA3A2D">
              <w:rPr>
                <w:rFonts w:cstheme="minorHAnsi"/>
              </w:rPr>
              <w:t xml:space="preserve"> of 2G HTS wire, Conductus, and confirms that it meets their critical current power objective. </w:t>
            </w:r>
          </w:p>
        </w:tc>
      </w:tr>
      <w:tr w:rsidR="00CA3A2D" w:rsidRPr="00CA3A2D" w14:paraId="558A2E1E" w14:textId="77777777" w:rsidTr="00DA3ACF">
        <w:tc>
          <w:tcPr>
            <w:tcW w:w="1255" w:type="dxa"/>
          </w:tcPr>
          <w:p w14:paraId="70E7794A" w14:textId="77777777" w:rsidR="00CA3A2D" w:rsidRPr="00CA3A2D" w:rsidRDefault="00CA3A2D" w:rsidP="00DA3ACF">
            <w:pPr>
              <w:tabs>
                <w:tab w:val="left" w:pos="603"/>
              </w:tabs>
              <w:rPr>
                <w:rFonts w:cstheme="minorHAnsi"/>
              </w:rPr>
            </w:pPr>
            <w:r w:rsidRPr="00CA3A2D">
              <w:rPr>
                <w:rFonts w:cstheme="minorHAnsi"/>
              </w:rPr>
              <w:t>2012-0119</w:t>
            </w:r>
          </w:p>
        </w:tc>
        <w:tc>
          <w:tcPr>
            <w:tcW w:w="8820" w:type="dxa"/>
          </w:tcPr>
          <w:p w14:paraId="7B250051" w14:textId="77777777" w:rsidR="00CA3A2D" w:rsidRPr="00CA3A2D" w:rsidRDefault="00CA3A2D" w:rsidP="00DA3ACF">
            <w:pPr>
              <w:rPr>
                <w:rFonts w:cstheme="minorHAnsi"/>
              </w:rPr>
            </w:pPr>
            <w:r w:rsidRPr="00CA3A2D">
              <w:rPr>
                <w:rFonts w:cstheme="minorHAnsi"/>
              </w:rPr>
              <w:t xml:space="preserve">STI agrees to </w:t>
            </w:r>
            <w:hyperlink r:id="rId80" w:history="1">
              <w:r w:rsidRPr="00CA3A2D">
                <w:rPr>
                  <w:rStyle w:val="Hyperlink"/>
                  <w:rFonts w:cstheme="minorHAnsi"/>
                </w:rPr>
                <w:t>supply</w:t>
              </w:r>
            </w:hyperlink>
            <w:r w:rsidRPr="00CA3A2D">
              <w:rPr>
                <w:rFonts w:cstheme="minorHAnsi"/>
              </w:rPr>
              <w:t xml:space="preserve"> its Conductus to leading HTS power transmission cable provider for a superconducting high power transmission cable demonstration project. </w:t>
            </w:r>
          </w:p>
        </w:tc>
      </w:tr>
      <w:tr w:rsidR="00CA3A2D" w:rsidRPr="00CA3A2D" w14:paraId="136AFC07" w14:textId="77777777" w:rsidTr="00DA3ACF">
        <w:tc>
          <w:tcPr>
            <w:tcW w:w="1255" w:type="dxa"/>
          </w:tcPr>
          <w:p w14:paraId="31181721" w14:textId="77777777" w:rsidR="00CA3A2D" w:rsidRPr="00CA3A2D" w:rsidRDefault="00CA3A2D" w:rsidP="00DA3ACF">
            <w:pPr>
              <w:tabs>
                <w:tab w:val="left" w:pos="603"/>
              </w:tabs>
              <w:rPr>
                <w:rFonts w:cstheme="minorHAnsi"/>
              </w:rPr>
            </w:pPr>
            <w:r w:rsidRPr="00CA3A2D">
              <w:rPr>
                <w:rFonts w:cstheme="minorHAnsi"/>
              </w:rPr>
              <w:t>2012-0206</w:t>
            </w:r>
          </w:p>
        </w:tc>
        <w:tc>
          <w:tcPr>
            <w:tcW w:w="8820" w:type="dxa"/>
          </w:tcPr>
          <w:p w14:paraId="043C2BDA" w14:textId="77777777" w:rsidR="00CA3A2D" w:rsidRPr="00CA3A2D" w:rsidRDefault="00CA3A2D" w:rsidP="00DA3ACF">
            <w:pPr>
              <w:rPr>
                <w:rFonts w:cstheme="minorHAnsi"/>
              </w:rPr>
            </w:pPr>
            <w:r w:rsidRPr="00CA3A2D">
              <w:rPr>
                <w:rFonts w:cstheme="minorHAnsi"/>
              </w:rPr>
              <w:t xml:space="preserve">STI signs a </w:t>
            </w:r>
            <w:hyperlink r:id="rId81" w:history="1">
              <w:r w:rsidRPr="00CA3A2D">
                <w:rPr>
                  <w:rStyle w:val="Hyperlink"/>
                  <w:rFonts w:cstheme="minorHAnsi"/>
                </w:rPr>
                <w:t>product development agreement</w:t>
              </w:r>
            </w:hyperlink>
            <w:r w:rsidRPr="00CA3A2D">
              <w:rPr>
                <w:rFonts w:cstheme="minorHAnsi"/>
              </w:rPr>
              <w:t xml:space="preserve"> with an international market leader in mobile communications products industry to develop innovative Reconfigurable Resonance (</w:t>
            </w:r>
            <w:proofErr w:type="spellStart"/>
            <w:r w:rsidRPr="00CA3A2D">
              <w:rPr>
                <w:rFonts w:cstheme="minorHAnsi"/>
              </w:rPr>
              <w:t>RcR</w:t>
            </w:r>
            <w:proofErr w:type="spellEnd"/>
            <w:r w:rsidRPr="00CA3A2D">
              <w:rPr>
                <w:rFonts w:cstheme="minorHAnsi"/>
              </w:rPr>
              <w:t xml:space="preserve">) technology. </w:t>
            </w:r>
          </w:p>
        </w:tc>
      </w:tr>
      <w:tr w:rsidR="00CA3A2D" w:rsidRPr="00CA3A2D" w14:paraId="29A7AB80" w14:textId="77777777" w:rsidTr="00DA3ACF">
        <w:tc>
          <w:tcPr>
            <w:tcW w:w="1255" w:type="dxa"/>
          </w:tcPr>
          <w:p w14:paraId="0A534401" w14:textId="77777777" w:rsidR="00CA3A2D" w:rsidRPr="00CA3A2D" w:rsidRDefault="00CA3A2D" w:rsidP="00DA3ACF">
            <w:pPr>
              <w:tabs>
                <w:tab w:val="left" w:pos="603"/>
              </w:tabs>
              <w:rPr>
                <w:rFonts w:cstheme="minorHAnsi"/>
              </w:rPr>
            </w:pPr>
            <w:r w:rsidRPr="00CA3A2D">
              <w:rPr>
                <w:rFonts w:cstheme="minorHAnsi"/>
              </w:rPr>
              <w:t>2012-0217</w:t>
            </w:r>
          </w:p>
        </w:tc>
        <w:tc>
          <w:tcPr>
            <w:tcW w:w="8820" w:type="dxa"/>
          </w:tcPr>
          <w:p w14:paraId="37649B54" w14:textId="77777777" w:rsidR="00CA3A2D" w:rsidRPr="00CA3A2D" w:rsidRDefault="00CA3A2D" w:rsidP="00DA3ACF">
            <w:pPr>
              <w:rPr>
                <w:rFonts w:cstheme="minorHAnsi"/>
              </w:rPr>
            </w:pPr>
            <w:r w:rsidRPr="00CA3A2D">
              <w:rPr>
                <w:rFonts w:cstheme="minorHAnsi"/>
              </w:rPr>
              <w:t xml:space="preserve">STI enters registered </w:t>
            </w:r>
            <w:hyperlink r:id="rId82" w:history="1">
              <w:r w:rsidRPr="00CA3A2D">
                <w:rPr>
                  <w:rStyle w:val="Hyperlink"/>
                  <w:rFonts w:cstheme="minorHAnsi"/>
                </w:rPr>
                <w:t>direct offering</w:t>
              </w:r>
            </w:hyperlink>
            <w:r w:rsidRPr="00CA3A2D">
              <w:rPr>
                <w:rFonts w:cstheme="minorHAnsi"/>
              </w:rPr>
              <w:t xml:space="preserve"> for about $4.6 million.</w:t>
            </w:r>
          </w:p>
        </w:tc>
      </w:tr>
      <w:tr w:rsidR="00CA3A2D" w:rsidRPr="00CA3A2D" w14:paraId="45F50AA5" w14:textId="77777777" w:rsidTr="00DA3ACF">
        <w:tc>
          <w:tcPr>
            <w:tcW w:w="1255" w:type="dxa"/>
          </w:tcPr>
          <w:p w14:paraId="206B1A01" w14:textId="77777777" w:rsidR="00CA3A2D" w:rsidRPr="00CA3A2D" w:rsidRDefault="00CA3A2D" w:rsidP="00DA3ACF">
            <w:pPr>
              <w:tabs>
                <w:tab w:val="left" w:pos="603"/>
              </w:tabs>
              <w:rPr>
                <w:rFonts w:cstheme="minorHAnsi"/>
              </w:rPr>
            </w:pPr>
            <w:r w:rsidRPr="00CA3A2D">
              <w:rPr>
                <w:rFonts w:cstheme="minorHAnsi"/>
              </w:rPr>
              <w:t>2012-0221</w:t>
            </w:r>
          </w:p>
        </w:tc>
        <w:tc>
          <w:tcPr>
            <w:tcW w:w="8820" w:type="dxa"/>
          </w:tcPr>
          <w:p w14:paraId="47D15D4C" w14:textId="77777777" w:rsidR="00CA3A2D" w:rsidRPr="00CA3A2D" w:rsidRDefault="00CA3A2D" w:rsidP="00DA3ACF">
            <w:pPr>
              <w:rPr>
                <w:rFonts w:cstheme="minorHAnsi"/>
              </w:rPr>
            </w:pPr>
            <w:r w:rsidRPr="00CA3A2D">
              <w:rPr>
                <w:rFonts w:cstheme="minorHAnsi"/>
              </w:rPr>
              <w:t xml:space="preserve">STI enters additional registered </w:t>
            </w:r>
            <w:hyperlink r:id="rId83" w:history="1">
              <w:r w:rsidRPr="00CA3A2D">
                <w:rPr>
                  <w:rStyle w:val="Hyperlink"/>
                  <w:rFonts w:cstheme="minorHAnsi"/>
                </w:rPr>
                <w:t>direct offering</w:t>
              </w:r>
            </w:hyperlink>
            <w:r w:rsidRPr="00CA3A2D">
              <w:rPr>
                <w:rFonts w:cstheme="minorHAnsi"/>
              </w:rPr>
              <w:t xml:space="preserve"> for $2.5 million. </w:t>
            </w:r>
          </w:p>
        </w:tc>
      </w:tr>
      <w:tr w:rsidR="00CA3A2D" w:rsidRPr="00CA3A2D" w14:paraId="0E7ABF34" w14:textId="77777777" w:rsidTr="00DA3ACF">
        <w:tc>
          <w:tcPr>
            <w:tcW w:w="1255" w:type="dxa"/>
          </w:tcPr>
          <w:p w14:paraId="64A63434" w14:textId="77777777" w:rsidR="00CA3A2D" w:rsidRPr="00CA3A2D" w:rsidRDefault="00CA3A2D" w:rsidP="00DA3ACF">
            <w:pPr>
              <w:tabs>
                <w:tab w:val="left" w:pos="603"/>
              </w:tabs>
              <w:rPr>
                <w:rFonts w:cstheme="minorHAnsi"/>
              </w:rPr>
            </w:pPr>
            <w:r w:rsidRPr="00CA3A2D">
              <w:rPr>
                <w:rFonts w:cstheme="minorHAnsi"/>
              </w:rPr>
              <w:t>2012-0316</w:t>
            </w:r>
          </w:p>
        </w:tc>
        <w:tc>
          <w:tcPr>
            <w:tcW w:w="8820" w:type="dxa"/>
          </w:tcPr>
          <w:p w14:paraId="572DAE0B" w14:textId="77777777" w:rsidR="00CA3A2D" w:rsidRPr="00CA3A2D" w:rsidRDefault="00CA3A2D" w:rsidP="00DA3ACF">
            <w:pPr>
              <w:rPr>
                <w:rFonts w:cstheme="minorHAnsi"/>
              </w:rPr>
            </w:pPr>
            <w:r w:rsidRPr="00CA3A2D">
              <w:rPr>
                <w:rFonts w:cstheme="minorHAnsi"/>
              </w:rPr>
              <w:t xml:space="preserve">STI </w:t>
            </w:r>
            <w:hyperlink r:id="rId84" w:history="1">
              <w:r w:rsidRPr="00CA3A2D">
                <w:rPr>
                  <w:rStyle w:val="Hyperlink"/>
                  <w:rFonts w:cstheme="minorHAnsi"/>
                </w:rPr>
                <w:t>completes</w:t>
              </w:r>
            </w:hyperlink>
            <w:r w:rsidRPr="00CA3A2D">
              <w:rPr>
                <w:rFonts w:cstheme="minorHAnsi"/>
              </w:rPr>
              <w:t xml:space="preserve"> acceptance testing for its Ion Beam Assisted Deposition (IBAD) system at the supplier’s location. Equipment will be shipped to STI’s Austin facility first week of April. </w:t>
            </w:r>
          </w:p>
        </w:tc>
      </w:tr>
      <w:tr w:rsidR="00CA3A2D" w:rsidRPr="00CA3A2D" w14:paraId="00472221" w14:textId="77777777" w:rsidTr="00DA3ACF">
        <w:tc>
          <w:tcPr>
            <w:tcW w:w="1255" w:type="dxa"/>
          </w:tcPr>
          <w:p w14:paraId="1605F440" w14:textId="77777777" w:rsidR="00CA3A2D" w:rsidRPr="00CA3A2D" w:rsidRDefault="00CA3A2D" w:rsidP="00DA3ACF">
            <w:pPr>
              <w:tabs>
                <w:tab w:val="left" w:pos="603"/>
              </w:tabs>
              <w:rPr>
                <w:rFonts w:cstheme="minorHAnsi"/>
              </w:rPr>
            </w:pPr>
            <w:r w:rsidRPr="00CA3A2D">
              <w:rPr>
                <w:rFonts w:cstheme="minorHAnsi"/>
              </w:rPr>
              <w:t>2012-0411</w:t>
            </w:r>
          </w:p>
        </w:tc>
        <w:tc>
          <w:tcPr>
            <w:tcW w:w="8820" w:type="dxa"/>
          </w:tcPr>
          <w:p w14:paraId="7D78043A" w14:textId="77777777" w:rsidR="00CA3A2D" w:rsidRPr="00CA3A2D" w:rsidRDefault="00CA3A2D" w:rsidP="00DA3ACF">
            <w:pPr>
              <w:rPr>
                <w:rFonts w:cstheme="minorHAnsi"/>
              </w:rPr>
            </w:pPr>
            <w:r w:rsidRPr="00CA3A2D">
              <w:rPr>
                <w:rFonts w:cstheme="minorHAnsi"/>
              </w:rPr>
              <w:t xml:space="preserve">STI receives </w:t>
            </w:r>
            <w:hyperlink r:id="rId85" w:history="1">
              <w:r w:rsidRPr="00CA3A2D">
                <w:rPr>
                  <w:rStyle w:val="Hyperlink"/>
                  <w:rFonts w:cstheme="minorHAnsi"/>
                </w:rPr>
                <w:t>compliance notification</w:t>
              </w:r>
            </w:hyperlink>
            <w:r w:rsidRPr="00CA3A2D">
              <w:rPr>
                <w:rFonts w:cstheme="minorHAnsi"/>
              </w:rPr>
              <w:t xml:space="preserve"> from Nasdaq when the bid price falls below $1 for 30 consecutive business days. STI has a 180-day grace period to regain compliance. </w:t>
            </w:r>
          </w:p>
        </w:tc>
      </w:tr>
      <w:tr w:rsidR="00CA3A2D" w:rsidRPr="00CA3A2D" w14:paraId="5122F5BA" w14:textId="77777777" w:rsidTr="00DA3ACF">
        <w:tc>
          <w:tcPr>
            <w:tcW w:w="1255" w:type="dxa"/>
          </w:tcPr>
          <w:p w14:paraId="43F5059C" w14:textId="77777777" w:rsidR="00CA3A2D" w:rsidRPr="00CA3A2D" w:rsidRDefault="00CA3A2D" w:rsidP="00DA3ACF">
            <w:pPr>
              <w:tabs>
                <w:tab w:val="left" w:pos="603"/>
              </w:tabs>
              <w:rPr>
                <w:rFonts w:cstheme="minorHAnsi"/>
              </w:rPr>
            </w:pPr>
            <w:r w:rsidRPr="00CA3A2D">
              <w:rPr>
                <w:rFonts w:cstheme="minorHAnsi"/>
              </w:rPr>
              <w:t>2012-0517</w:t>
            </w:r>
          </w:p>
        </w:tc>
        <w:tc>
          <w:tcPr>
            <w:tcW w:w="8820" w:type="dxa"/>
          </w:tcPr>
          <w:p w14:paraId="29E4FF4D" w14:textId="77777777" w:rsidR="00CA3A2D" w:rsidRPr="00CA3A2D" w:rsidRDefault="00D65B94" w:rsidP="00DA3ACF">
            <w:pPr>
              <w:rPr>
                <w:rFonts w:cstheme="minorHAnsi"/>
              </w:rPr>
            </w:pPr>
            <w:hyperlink r:id="rId86" w:history="1">
              <w:r w:rsidR="00CA3A2D" w:rsidRPr="00CA3A2D">
                <w:rPr>
                  <w:rStyle w:val="Hyperlink"/>
                  <w:rFonts w:cstheme="minorHAnsi"/>
                </w:rPr>
                <w:t>Nexans</w:t>
              </w:r>
            </w:hyperlink>
            <w:r w:rsidR="00CA3A2D" w:rsidRPr="00CA3A2D">
              <w:rPr>
                <w:rFonts w:cstheme="minorHAnsi"/>
              </w:rPr>
              <w:t xml:space="preserve">, a European-based global power cable provider and world leader in HTS cable technology, completes testing of STI wire and confirms the wire completes current objectives for HTS AC power cable application. </w:t>
            </w:r>
          </w:p>
        </w:tc>
      </w:tr>
      <w:tr w:rsidR="00CA3A2D" w:rsidRPr="00CA3A2D" w14:paraId="36A76F6F" w14:textId="77777777" w:rsidTr="00DA3ACF">
        <w:tc>
          <w:tcPr>
            <w:tcW w:w="1255" w:type="dxa"/>
          </w:tcPr>
          <w:p w14:paraId="4539C8B8" w14:textId="77777777" w:rsidR="00CA3A2D" w:rsidRPr="00CA3A2D" w:rsidRDefault="00CA3A2D" w:rsidP="00DA3ACF">
            <w:pPr>
              <w:tabs>
                <w:tab w:val="left" w:pos="603"/>
              </w:tabs>
              <w:rPr>
                <w:rFonts w:cstheme="minorHAnsi"/>
              </w:rPr>
            </w:pPr>
            <w:r w:rsidRPr="00CA3A2D">
              <w:rPr>
                <w:rFonts w:cstheme="minorHAnsi"/>
              </w:rPr>
              <w:t>2012-0600</w:t>
            </w:r>
          </w:p>
        </w:tc>
        <w:tc>
          <w:tcPr>
            <w:tcW w:w="8820" w:type="dxa"/>
          </w:tcPr>
          <w:p w14:paraId="54D6271D" w14:textId="77777777" w:rsidR="00CA3A2D" w:rsidRPr="00CA3A2D" w:rsidRDefault="00D65B94" w:rsidP="00DA3ACF">
            <w:pPr>
              <w:rPr>
                <w:rFonts w:cstheme="minorHAnsi"/>
              </w:rPr>
            </w:pPr>
            <w:hyperlink r:id="rId87" w:history="1">
              <w:r w:rsidR="00CA3A2D" w:rsidRPr="00CA3A2D">
                <w:rPr>
                  <w:rStyle w:val="Hyperlink"/>
                  <w:rFonts w:cstheme="minorHAnsi"/>
                </w:rPr>
                <w:t>Resonant</w:t>
              </w:r>
            </w:hyperlink>
            <w:r w:rsidR="00CA3A2D" w:rsidRPr="00CA3A2D">
              <w:rPr>
                <w:rFonts w:cstheme="minorHAnsi"/>
              </w:rPr>
              <w:t xml:space="preserve"> is spun-out of STI to </w:t>
            </w:r>
            <w:hyperlink r:id="rId88" w:history="1">
              <w:r w:rsidR="00CA3A2D" w:rsidRPr="00CA3A2D">
                <w:rPr>
                  <w:rStyle w:val="Hyperlink"/>
                  <w:rFonts w:cstheme="minorHAnsi"/>
                </w:rPr>
                <w:t>market</w:t>
              </w:r>
            </w:hyperlink>
            <w:r w:rsidR="00CA3A2D" w:rsidRPr="00CA3A2D">
              <w:rPr>
                <w:rFonts w:cstheme="minorHAnsi"/>
              </w:rPr>
              <w:t xml:space="preserve"> mobile communications technology. </w:t>
            </w:r>
          </w:p>
        </w:tc>
      </w:tr>
      <w:tr w:rsidR="00CA3A2D" w:rsidRPr="00CA3A2D" w14:paraId="395C8F58" w14:textId="77777777" w:rsidTr="00DA3ACF">
        <w:tc>
          <w:tcPr>
            <w:tcW w:w="1255" w:type="dxa"/>
          </w:tcPr>
          <w:p w14:paraId="506ABE61" w14:textId="77777777" w:rsidR="00CA3A2D" w:rsidRPr="00CA3A2D" w:rsidRDefault="00CA3A2D" w:rsidP="00DA3ACF">
            <w:pPr>
              <w:tabs>
                <w:tab w:val="left" w:pos="603"/>
              </w:tabs>
              <w:rPr>
                <w:rFonts w:cstheme="minorHAnsi"/>
              </w:rPr>
            </w:pPr>
            <w:r w:rsidRPr="00CA3A2D">
              <w:rPr>
                <w:rFonts w:cstheme="minorHAnsi"/>
              </w:rPr>
              <w:t>2012-0712</w:t>
            </w:r>
          </w:p>
        </w:tc>
        <w:tc>
          <w:tcPr>
            <w:tcW w:w="8820" w:type="dxa"/>
          </w:tcPr>
          <w:p w14:paraId="2A166CE6" w14:textId="77777777" w:rsidR="00CA3A2D" w:rsidRPr="00CA3A2D" w:rsidRDefault="00CA3A2D" w:rsidP="00DA3ACF">
            <w:pPr>
              <w:jc w:val="both"/>
              <w:rPr>
                <w:rFonts w:cstheme="minorHAnsi"/>
              </w:rPr>
            </w:pPr>
            <w:r w:rsidRPr="00CA3A2D">
              <w:rPr>
                <w:rFonts w:cstheme="minorHAnsi"/>
              </w:rPr>
              <w:t xml:space="preserve">STI </w:t>
            </w:r>
            <w:hyperlink r:id="rId89" w:history="1">
              <w:r w:rsidRPr="00CA3A2D">
                <w:rPr>
                  <w:rStyle w:val="Hyperlink"/>
                  <w:rFonts w:cstheme="minorHAnsi"/>
                </w:rPr>
                <w:t>contributed</w:t>
              </w:r>
            </w:hyperlink>
            <w:r w:rsidRPr="00CA3A2D">
              <w:rPr>
                <w:rFonts w:cstheme="minorHAnsi"/>
              </w:rPr>
              <w:t xml:space="preserve"> 14 patents regarding Reconfigurable Resonance (</w:t>
            </w:r>
            <w:proofErr w:type="spellStart"/>
            <w:r w:rsidRPr="00CA3A2D">
              <w:rPr>
                <w:rFonts w:cstheme="minorHAnsi"/>
              </w:rPr>
              <w:t>RcR</w:t>
            </w:r>
            <w:proofErr w:type="spellEnd"/>
            <w:r w:rsidRPr="00CA3A2D">
              <w:rPr>
                <w:rFonts w:cstheme="minorHAnsi"/>
              </w:rPr>
              <w:t xml:space="preserve">) technology to Resonant LLC, experienced leadership, and technical expertise to Resonant LLC. </w:t>
            </w:r>
          </w:p>
        </w:tc>
      </w:tr>
      <w:tr w:rsidR="00CA3A2D" w:rsidRPr="00CA3A2D" w14:paraId="5F720BD8" w14:textId="77777777" w:rsidTr="00DA3ACF">
        <w:tc>
          <w:tcPr>
            <w:tcW w:w="1255" w:type="dxa"/>
          </w:tcPr>
          <w:p w14:paraId="2EF3EA01" w14:textId="77777777" w:rsidR="00CA3A2D" w:rsidRPr="00CA3A2D" w:rsidRDefault="00CA3A2D" w:rsidP="00DA3ACF">
            <w:pPr>
              <w:tabs>
                <w:tab w:val="left" w:pos="603"/>
              </w:tabs>
              <w:rPr>
                <w:rFonts w:cstheme="minorHAnsi"/>
              </w:rPr>
            </w:pPr>
            <w:r w:rsidRPr="00CA3A2D">
              <w:rPr>
                <w:rFonts w:cstheme="minorHAnsi"/>
              </w:rPr>
              <w:t>2012-1011</w:t>
            </w:r>
          </w:p>
        </w:tc>
        <w:tc>
          <w:tcPr>
            <w:tcW w:w="8820" w:type="dxa"/>
          </w:tcPr>
          <w:p w14:paraId="5E64E355" w14:textId="77777777" w:rsidR="00CA3A2D" w:rsidRPr="00CA3A2D" w:rsidRDefault="00CA3A2D" w:rsidP="00DA3ACF">
            <w:pPr>
              <w:rPr>
                <w:rFonts w:cstheme="minorHAnsi"/>
              </w:rPr>
            </w:pPr>
            <w:r w:rsidRPr="00CA3A2D">
              <w:rPr>
                <w:rFonts w:cstheme="minorHAnsi"/>
              </w:rPr>
              <w:t xml:space="preserve">The Reactive </w:t>
            </w:r>
            <w:proofErr w:type="spellStart"/>
            <w:r w:rsidRPr="00CA3A2D">
              <w:rPr>
                <w:rFonts w:cstheme="minorHAnsi"/>
              </w:rPr>
              <w:t>Coevaporation</w:t>
            </w:r>
            <w:proofErr w:type="spellEnd"/>
            <w:r w:rsidRPr="00CA3A2D">
              <w:rPr>
                <w:rFonts w:cstheme="minorHAnsi"/>
              </w:rPr>
              <w:t xml:space="preserve"> Cyclic Deposition and Reaction (RCE-CDR) system </w:t>
            </w:r>
            <w:hyperlink r:id="rId90" w:history="1">
              <w:r w:rsidRPr="00CA3A2D">
                <w:rPr>
                  <w:rStyle w:val="Hyperlink"/>
                  <w:rFonts w:cstheme="minorHAnsi"/>
                </w:rPr>
                <w:t>completes</w:t>
              </w:r>
            </w:hyperlink>
            <w:r w:rsidRPr="00CA3A2D">
              <w:rPr>
                <w:rFonts w:cstheme="minorHAnsi"/>
              </w:rPr>
              <w:t xml:space="preserve"> acceptance process after testing at supplier’s location. The Austin facility has received the equipment, marking the second out of the three-system installation. In addition to the Ion Beam Assisted Deposition (IBAD) machine and now the RCE-CDR machine, STI is currently testing the Solution Deposition Planarization (SDP) machine. </w:t>
            </w:r>
          </w:p>
        </w:tc>
      </w:tr>
      <w:tr w:rsidR="00CA3A2D" w:rsidRPr="00CA3A2D" w14:paraId="6A536B1F" w14:textId="77777777" w:rsidTr="00DA3ACF">
        <w:tc>
          <w:tcPr>
            <w:tcW w:w="1255" w:type="dxa"/>
          </w:tcPr>
          <w:p w14:paraId="353D40C0" w14:textId="77777777" w:rsidR="00CA3A2D" w:rsidRPr="00CA3A2D" w:rsidRDefault="00CA3A2D" w:rsidP="00DA3ACF">
            <w:pPr>
              <w:tabs>
                <w:tab w:val="left" w:pos="603"/>
              </w:tabs>
              <w:rPr>
                <w:rFonts w:cstheme="minorHAnsi"/>
              </w:rPr>
            </w:pPr>
            <w:r w:rsidRPr="00CA3A2D">
              <w:rPr>
                <w:rFonts w:cstheme="minorHAnsi"/>
              </w:rPr>
              <w:t>2012-1112</w:t>
            </w:r>
          </w:p>
        </w:tc>
        <w:tc>
          <w:tcPr>
            <w:tcW w:w="8820" w:type="dxa"/>
          </w:tcPr>
          <w:p w14:paraId="09E9D314" w14:textId="77777777" w:rsidR="00CA3A2D" w:rsidRPr="00CA3A2D" w:rsidRDefault="00CA3A2D" w:rsidP="00DA3ACF">
            <w:pPr>
              <w:rPr>
                <w:rFonts w:cstheme="minorHAnsi"/>
              </w:rPr>
            </w:pPr>
            <w:r w:rsidRPr="00CA3A2D">
              <w:rPr>
                <w:rFonts w:cstheme="minorHAnsi"/>
              </w:rPr>
              <w:t xml:space="preserve">The Solution Deposition Planarization (SDP) system </w:t>
            </w:r>
            <w:hyperlink r:id="rId91" w:history="1">
              <w:r w:rsidRPr="00CA3A2D">
                <w:rPr>
                  <w:rStyle w:val="Hyperlink"/>
                  <w:rFonts w:cstheme="minorHAnsi"/>
                </w:rPr>
                <w:t>completes</w:t>
              </w:r>
            </w:hyperlink>
            <w:r w:rsidRPr="00CA3A2D">
              <w:rPr>
                <w:rFonts w:cstheme="minorHAnsi"/>
              </w:rPr>
              <w:t xml:space="preserve"> acceptance testing and is shipped to the Austin facility. </w:t>
            </w:r>
          </w:p>
        </w:tc>
      </w:tr>
      <w:tr w:rsidR="00CA3A2D" w:rsidRPr="00CA3A2D" w14:paraId="64AD1B5A" w14:textId="77777777" w:rsidTr="00DA3ACF">
        <w:tc>
          <w:tcPr>
            <w:tcW w:w="1255" w:type="dxa"/>
          </w:tcPr>
          <w:p w14:paraId="1D4181B2" w14:textId="77777777" w:rsidR="00CA3A2D" w:rsidRPr="00CA3A2D" w:rsidRDefault="00CA3A2D" w:rsidP="00DA3ACF">
            <w:pPr>
              <w:tabs>
                <w:tab w:val="left" w:pos="603"/>
              </w:tabs>
              <w:rPr>
                <w:rFonts w:cstheme="minorHAnsi"/>
              </w:rPr>
            </w:pPr>
            <w:r w:rsidRPr="00CA3A2D">
              <w:rPr>
                <w:rFonts w:cstheme="minorHAnsi"/>
              </w:rPr>
              <w:t>2012-1120</w:t>
            </w:r>
          </w:p>
        </w:tc>
        <w:tc>
          <w:tcPr>
            <w:tcW w:w="8820" w:type="dxa"/>
          </w:tcPr>
          <w:p w14:paraId="75193FAF" w14:textId="77777777" w:rsidR="00CA3A2D" w:rsidRPr="00CA3A2D" w:rsidRDefault="00CA3A2D" w:rsidP="00DA3ACF">
            <w:pPr>
              <w:rPr>
                <w:rFonts w:cstheme="minorHAnsi"/>
              </w:rPr>
            </w:pPr>
            <w:r w:rsidRPr="00CA3A2D">
              <w:rPr>
                <w:rFonts w:cstheme="minorHAnsi"/>
              </w:rPr>
              <w:t xml:space="preserve">STI announces </w:t>
            </w:r>
            <w:hyperlink r:id="rId92" w:history="1">
              <w:r w:rsidRPr="00CA3A2D">
                <w:rPr>
                  <w:rStyle w:val="Hyperlink"/>
                  <w:rFonts w:cstheme="minorHAnsi"/>
                </w:rPr>
                <w:t>public offering</w:t>
              </w:r>
            </w:hyperlink>
            <w:r w:rsidRPr="00CA3A2D">
              <w:rPr>
                <w:rFonts w:cstheme="minorHAnsi"/>
              </w:rPr>
              <w:t xml:space="preserve"> of 3,333,334 shares at $0.30 per share. Expected gross proceeds were $1 million. </w:t>
            </w:r>
          </w:p>
        </w:tc>
      </w:tr>
      <w:tr w:rsidR="00CA3A2D" w:rsidRPr="00CA3A2D" w14:paraId="59654FA2" w14:textId="77777777" w:rsidTr="00DA3ACF">
        <w:tc>
          <w:tcPr>
            <w:tcW w:w="1255" w:type="dxa"/>
          </w:tcPr>
          <w:p w14:paraId="5FFF326C" w14:textId="77777777" w:rsidR="00CA3A2D" w:rsidRPr="00CA3A2D" w:rsidRDefault="00CA3A2D" w:rsidP="00DA3ACF">
            <w:pPr>
              <w:tabs>
                <w:tab w:val="left" w:pos="603"/>
              </w:tabs>
              <w:rPr>
                <w:rFonts w:cstheme="minorHAnsi"/>
              </w:rPr>
            </w:pPr>
            <w:r w:rsidRPr="00CA3A2D">
              <w:rPr>
                <w:rFonts w:cstheme="minorHAnsi"/>
              </w:rPr>
              <w:t>2012-1204</w:t>
            </w:r>
          </w:p>
        </w:tc>
        <w:tc>
          <w:tcPr>
            <w:tcW w:w="8820" w:type="dxa"/>
          </w:tcPr>
          <w:p w14:paraId="5C3E3432" w14:textId="77777777" w:rsidR="00CA3A2D" w:rsidRPr="00CA3A2D" w:rsidRDefault="00CA3A2D" w:rsidP="00DA3ACF">
            <w:pPr>
              <w:rPr>
                <w:rFonts w:cstheme="minorHAnsi"/>
              </w:rPr>
            </w:pPr>
            <w:r w:rsidRPr="00CA3A2D">
              <w:rPr>
                <w:rFonts w:cstheme="minorHAnsi"/>
              </w:rPr>
              <w:t xml:space="preserve">STI is </w:t>
            </w:r>
            <w:hyperlink r:id="rId93" w:history="1">
              <w:r w:rsidRPr="00CA3A2D">
                <w:rPr>
                  <w:rStyle w:val="Hyperlink"/>
                  <w:rFonts w:cstheme="minorHAnsi"/>
                </w:rPr>
                <w:t>awarded</w:t>
              </w:r>
            </w:hyperlink>
            <w:r w:rsidRPr="00CA3A2D">
              <w:rPr>
                <w:rFonts w:cstheme="minorHAnsi"/>
              </w:rPr>
              <w:t xml:space="preserve"> with critical patent, U.S. Patent No. 8,290,553 “Device and Method for Fabricating Thin Films by Reactive Evaporation,” on STI’s RCE-CDR equipment and method for fabricating HTS thin films for 2G HTS wire. </w:t>
            </w:r>
          </w:p>
        </w:tc>
      </w:tr>
      <w:tr w:rsidR="00CA3A2D" w:rsidRPr="00CA3A2D" w14:paraId="0CF544BF" w14:textId="77777777" w:rsidTr="00DA3ACF">
        <w:tc>
          <w:tcPr>
            <w:tcW w:w="1255" w:type="dxa"/>
          </w:tcPr>
          <w:p w14:paraId="1EACE227" w14:textId="77777777" w:rsidR="00CA3A2D" w:rsidRPr="00CA3A2D" w:rsidRDefault="00CA3A2D" w:rsidP="00DA3ACF">
            <w:pPr>
              <w:tabs>
                <w:tab w:val="left" w:pos="603"/>
              </w:tabs>
              <w:rPr>
                <w:rFonts w:cstheme="minorHAnsi"/>
              </w:rPr>
            </w:pPr>
            <w:r w:rsidRPr="00CA3A2D">
              <w:rPr>
                <w:rFonts w:cstheme="minorHAnsi"/>
              </w:rPr>
              <w:t>2012-1205</w:t>
            </w:r>
          </w:p>
        </w:tc>
        <w:tc>
          <w:tcPr>
            <w:tcW w:w="8820" w:type="dxa"/>
          </w:tcPr>
          <w:p w14:paraId="696CC603" w14:textId="77777777" w:rsidR="00CA3A2D" w:rsidRPr="00CA3A2D" w:rsidRDefault="00CA3A2D" w:rsidP="00DA3ACF">
            <w:pPr>
              <w:rPr>
                <w:rFonts w:cstheme="minorHAnsi"/>
              </w:rPr>
            </w:pPr>
            <w:r w:rsidRPr="00CA3A2D">
              <w:rPr>
                <w:rFonts w:cstheme="minorHAnsi"/>
              </w:rPr>
              <w:t xml:space="preserve">In connection with November 2012 public offering, STI </w:t>
            </w:r>
            <w:hyperlink r:id="rId94" w:history="1">
              <w:r w:rsidRPr="00CA3A2D">
                <w:rPr>
                  <w:rStyle w:val="Hyperlink"/>
                  <w:rFonts w:cstheme="minorHAnsi"/>
                </w:rPr>
                <w:t>exercises</w:t>
              </w:r>
            </w:hyperlink>
            <w:r w:rsidRPr="00CA3A2D">
              <w:rPr>
                <w:rFonts w:cstheme="minorHAnsi"/>
              </w:rPr>
              <w:t xml:space="preserve"> the over-allotment option to purchase 500,000 shares of common stock at $0.30 per share. Gross proceeds before deducting expenses is $1,150,000.</w:t>
            </w:r>
          </w:p>
        </w:tc>
      </w:tr>
      <w:tr w:rsidR="00CA3A2D" w:rsidRPr="00CA3A2D" w14:paraId="17385CD0" w14:textId="77777777" w:rsidTr="00DA3ACF">
        <w:tc>
          <w:tcPr>
            <w:tcW w:w="1255" w:type="dxa"/>
          </w:tcPr>
          <w:p w14:paraId="385B1D31" w14:textId="77777777" w:rsidR="00CA3A2D" w:rsidRPr="00CA3A2D" w:rsidRDefault="00CA3A2D" w:rsidP="00DA3ACF">
            <w:pPr>
              <w:tabs>
                <w:tab w:val="left" w:pos="603"/>
              </w:tabs>
              <w:rPr>
                <w:rFonts w:cstheme="minorHAnsi"/>
              </w:rPr>
            </w:pPr>
            <w:r w:rsidRPr="00CA3A2D">
              <w:rPr>
                <w:rFonts w:cstheme="minorHAnsi"/>
              </w:rPr>
              <w:t>2012-1213</w:t>
            </w:r>
          </w:p>
        </w:tc>
        <w:tc>
          <w:tcPr>
            <w:tcW w:w="8820" w:type="dxa"/>
          </w:tcPr>
          <w:p w14:paraId="1A7BB76C" w14:textId="77777777" w:rsidR="00CA3A2D" w:rsidRPr="00CA3A2D" w:rsidRDefault="00CA3A2D" w:rsidP="00DA3ACF">
            <w:pPr>
              <w:rPr>
                <w:rFonts w:cstheme="minorHAnsi"/>
              </w:rPr>
            </w:pPr>
            <w:r w:rsidRPr="00CA3A2D">
              <w:rPr>
                <w:rFonts w:cstheme="minorHAnsi"/>
              </w:rPr>
              <w:t xml:space="preserve">STI </w:t>
            </w:r>
            <w:hyperlink r:id="rId95" w:history="1">
              <w:r w:rsidRPr="00CA3A2D">
                <w:rPr>
                  <w:rStyle w:val="Hyperlink"/>
                  <w:rFonts w:cstheme="minorHAnsi"/>
                </w:rPr>
                <w:t>raises</w:t>
              </w:r>
            </w:hyperlink>
            <w:r w:rsidRPr="00CA3A2D">
              <w:rPr>
                <w:rFonts w:cstheme="minorHAnsi"/>
              </w:rPr>
              <w:t xml:space="preserve"> $2 million in registered direct offering of 6,250,000 shares of common stock at $0.32 per share. </w:t>
            </w:r>
          </w:p>
        </w:tc>
      </w:tr>
      <w:tr w:rsidR="00CA3A2D" w:rsidRPr="00CA3A2D" w14:paraId="70EB7DB8" w14:textId="77777777" w:rsidTr="00DA3ACF">
        <w:tc>
          <w:tcPr>
            <w:tcW w:w="1255" w:type="dxa"/>
          </w:tcPr>
          <w:p w14:paraId="684D6257" w14:textId="77777777" w:rsidR="00CA3A2D" w:rsidRPr="00CA3A2D" w:rsidRDefault="00CA3A2D" w:rsidP="00DA3ACF">
            <w:pPr>
              <w:tabs>
                <w:tab w:val="left" w:pos="603"/>
              </w:tabs>
              <w:rPr>
                <w:rFonts w:cstheme="minorHAnsi"/>
              </w:rPr>
            </w:pPr>
            <w:r w:rsidRPr="00CA3A2D">
              <w:rPr>
                <w:rFonts w:cstheme="minorHAnsi"/>
              </w:rPr>
              <w:t>2013-0221</w:t>
            </w:r>
          </w:p>
        </w:tc>
        <w:tc>
          <w:tcPr>
            <w:tcW w:w="8820" w:type="dxa"/>
          </w:tcPr>
          <w:p w14:paraId="7BC28815" w14:textId="77777777" w:rsidR="00CA3A2D" w:rsidRPr="00CA3A2D" w:rsidRDefault="00CA3A2D" w:rsidP="00DA3ACF">
            <w:pPr>
              <w:rPr>
                <w:rFonts w:cstheme="minorHAnsi"/>
              </w:rPr>
            </w:pPr>
            <w:r w:rsidRPr="00CA3A2D">
              <w:rPr>
                <w:rFonts w:cstheme="minorHAnsi"/>
              </w:rPr>
              <w:t xml:space="preserve">STI three-piece equipment suite is complete and </w:t>
            </w:r>
            <w:hyperlink r:id="rId96" w:history="1">
              <w:r w:rsidRPr="00CA3A2D">
                <w:rPr>
                  <w:rStyle w:val="Hyperlink"/>
                  <w:rFonts w:cstheme="minorHAnsi"/>
                </w:rPr>
                <w:t>operational</w:t>
              </w:r>
            </w:hyperlink>
            <w:r w:rsidRPr="00CA3A2D">
              <w:rPr>
                <w:rFonts w:cstheme="minorHAnsi"/>
              </w:rPr>
              <w:t xml:space="preserve">. </w:t>
            </w:r>
          </w:p>
        </w:tc>
      </w:tr>
      <w:tr w:rsidR="00CA3A2D" w:rsidRPr="00CA3A2D" w14:paraId="2F0FED0A" w14:textId="77777777" w:rsidTr="00DA3ACF">
        <w:tc>
          <w:tcPr>
            <w:tcW w:w="1255" w:type="dxa"/>
          </w:tcPr>
          <w:p w14:paraId="1542F1DC" w14:textId="77777777" w:rsidR="00CA3A2D" w:rsidRPr="00CA3A2D" w:rsidRDefault="00CA3A2D" w:rsidP="00DA3ACF">
            <w:pPr>
              <w:rPr>
                <w:rFonts w:cstheme="minorHAnsi"/>
              </w:rPr>
            </w:pPr>
            <w:r w:rsidRPr="00CA3A2D">
              <w:rPr>
                <w:rFonts w:cstheme="minorHAnsi"/>
              </w:rPr>
              <w:t>2013-0312</w:t>
            </w:r>
          </w:p>
        </w:tc>
        <w:tc>
          <w:tcPr>
            <w:tcW w:w="8820" w:type="dxa"/>
          </w:tcPr>
          <w:p w14:paraId="44453BB2" w14:textId="77777777" w:rsidR="00CA3A2D" w:rsidRPr="00CA3A2D" w:rsidRDefault="00D65B94" w:rsidP="00DA3ACF">
            <w:pPr>
              <w:rPr>
                <w:rFonts w:cstheme="minorHAnsi"/>
              </w:rPr>
            </w:pPr>
            <w:hyperlink r:id="rId97" w:history="1">
              <w:r w:rsidR="00CA3A2D" w:rsidRPr="00CA3A2D">
                <w:rPr>
                  <w:rStyle w:val="Hyperlink"/>
                  <w:rFonts w:cstheme="minorHAnsi"/>
                </w:rPr>
                <w:t>1-for-12 Reverse Stock Split</w:t>
              </w:r>
            </w:hyperlink>
            <w:r w:rsidR="00CA3A2D" w:rsidRPr="00CA3A2D">
              <w:rPr>
                <w:rFonts w:cstheme="minorHAnsi"/>
              </w:rPr>
              <w:t xml:space="preserve"> in order to meet Nasdaq compliance notice of $1 per share minimum bid price. 50,533,875 will be reduced to 4,211,156 shares outstanding. </w:t>
            </w:r>
          </w:p>
        </w:tc>
      </w:tr>
      <w:tr w:rsidR="00CA3A2D" w:rsidRPr="00CA3A2D" w14:paraId="29ED6835" w14:textId="77777777" w:rsidTr="00DA3ACF">
        <w:tc>
          <w:tcPr>
            <w:tcW w:w="1255" w:type="dxa"/>
          </w:tcPr>
          <w:p w14:paraId="11055627" w14:textId="77777777" w:rsidR="00CA3A2D" w:rsidRPr="00CA3A2D" w:rsidRDefault="00CA3A2D" w:rsidP="00DA3ACF">
            <w:pPr>
              <w:rPr>
                <w:rFonts w:cstheme="minorHAnsi"/>
              </w:rPr>
            </w:pPr>
            <w:r w:rsidRPr="00CA3A2D">
              <w:rPr>
                <w:rFonts w:cstheme="minorHAnsi"/>
              </w:rPr>
              <w:lastRenderedPageBreak/>
              <w:t>2013-0327</w:t>
            </w:r>
          </w:p>
        </w:tc>
        <w:tc>
          <w:tcPr>
            <w:tcW w:w="8820" w:type="dxa"/>
          </w:tcPr>
          <w:p w14:paraId="14C6CE84" w14:textId="77777777" w:rsidR="00CA3A2D" w:rsidRPr="00CA3A2D" w:rsidRDefault="00CA3A2D" w:rsidP="00DA3ACF">
            <w:pPr>
              <w:rPr>
                <w:rFonts w:cstheme="minorHAnsi"/>
              </w:rPr>
            </w:pPr>
            <w:r w:rsidRPr="00CA3A2D">
              <w:rPr>
                <w:rFonts w:cstheme="minorHAnsi"/>
              </w:rPr>
              <w:t xml:space="preserve">STI </w:t>
            </w:r>
            <w:hyperlink r:id="rId98" w:history="1">
              <w:r w:rsidRPr="00CA3A2D">
                <w:rPr>
                  <w:rStyle w:val="Hyperlink"/>
                  <w:rFonts w:cstheme="minorHAnsi"/>
                </w:rPr>
                <w:t>regains</w:t>
              </w:r>
            </w:hyperlink>
            <w:r w:rsidRPr="00CA3A2D">
              <w:rPr>
                <w:rFonts w:cstheme="minorHAnsi"/>
              </w:rPr>
              <w:t xml:space="preserve"> NASDAQ compliance. </w:t>
            </w:r>
          </w:p>
        </w:tc>
      </w:tr>
      <w:tr w:rsidR="00CA3A2D" w:rsidRPr="00CA3A2D" w14:paraId="3FB70064" w14:textId="77777777" w:rsidTr="00DA3ACF">
        <w:tc>
          <w:tcPr>
            <w:tcW w:w="1255" w:type="dxa"/>
          </w:tcPr>
          <w:p w14:paraId="13C39352" w14:textId="77777777" w:rsidR="00CA3A2D" w:rsidRPr="00CA3A2D" w:rsidRDefault="00CA3A2D" w:rsidP="00DA3ACF">
            <w:pPr>
              <w:rPr>
                <w:rFonts w:cstheme="minorHAnsi"/>
              </w:rPr>
            </w:pPr>
            <w:r w:rsidRPr="00CA3A2D">
              <w:rPr>
                <w:rFonts w:cstheme="minorHAnsi"/>
              </w:rPr>
              <w:t>2013-0424</w:t>
            </w:r>
          </w:p>
        </w:tc>
        <w:tc>
          <w:tcPr>
            <w:tcW w:w="8820" w:type="dxa"/>
          </w:tcPr>
          <w:p w14:paraId="50F77100" w14:textId="77777777" w:rsidR="00CA3A2D" w:rsidRPr="00CA3A2D" w:rsidRDefault="00CA3A2D" w:rsidP="00DA3ACF">
            <w:pPr>
              <w:rPr>
                <w:rFonts w:cstheme="minorHAnsi"/>
              </w:rPr>
            </w:pPr>
            <w:r w:rsidRPr="00CA3A2D">
              <w:rPr>
                <w:rFonts w:cstheme="minorHAnsi"/>
              </w:rPr>
              <w:t xml:space="preserve">STI </w:t>
            </w:r>
            <w:hyperlink r:id="rId99" w:history="1">
              <w:r w:rsidRPr="00CA3A2D">
                <w:rPr>
                  <w:rStyle w:val="Hyperlink"/>
                  <w:rFonts w:cstheme="minorHAnsi"/>
                </w:rPr>
                <w:t>enters</w:t>
              </w:r>
            </w:hyperlink>
            <w:r w:rsidRPr="00CA3A2D">
              <w:rPr>
                <w:rFonts w:cstheme="minorHAnsi"/>
              </w:rPr>
              <w:t xml:space="preserve"> definitive agreement with institutional investors for direct placement of $2.18 million.</w:t>
            </w:r>
          </w:p>
        </w:tc>
      </w:tr>
      <w:tr w:rsidR="00CA3A2D" w:rsidRPr="00CA3A2D" w14:paraId="34F38AF2" w14:textId="77777777" w:rsidTr="00DA3ACF">
        <w:tc>
          <w:tcPr>
            <w:tcW w:w="1255" w:type="dxa"/>
          </w:tcPr>
          <w:p w14:paraId="6A96CBAD" w14:textId="77777777" w:rsidR="00CA3A2D" w:rsidRPr="00CA3A2D" w:rsidRDefault="00CA3A2D" w:rsidP="00DA3ACF">
            <w:pPr>
              <w:rPr>
                <w:rFonts w:cstheme="minorHAnsi"/>
              </w:rPr>
            </w:pPr>
            <w:r w:rsidRPr="00CA3A2D">
              <w:rPr>
                <w:rFonts w:cstheme="minorHAnsi"/>
              </w:rPr>
              <w:t>2013-0618</w:t>
            </w:r>
          </w:p>
        </w:tc>
        <w:tc>
          <w:tcPr>
            <w:tcW w:w="8820" w:type="dxa"/>
          </w:tcPr>
          <w:p w14:paraId="36109366" w14:textId="77777777" w:rsidR="00CA3A2D" w:rsidRPr="00CA3A2D" w:rsidRDefault="00D65B94" w:rsidP="00DA3ACF">
            <w:pPr>
              <w:rPr>
                <w:rFonts w:cstheme="minorHAnsi"/>
              </w:rPr>
            </w:pPr>
            <w:hyperlink r:id="rId100" w:history="1">
              <w:r w:rsidR="00CA3A2D" w:rsidRPr="00CA3A2D">
                <w:rPr>
                  <w:rStyle w:val="Hyperlink"/>
                  <w:rFonts w:cstheme="minorHAnsi"/>
                </w:rPr>
                <w:t>Resonant</w:t>
              </w:r>
            </w:hyperlink>
            <w:r w:rsidR="00CA3A2D" w:rsidRPr="00CA3A2D">
              <w:rPr>
                <w:rFonts w:cstheme="minorHAnsi"/>
              </w:rPr>
              <w:t>, Inc., a STI spin-out, raised $7 million in private placement exclusive of STI.</w:t>
            </w:r>
          </w:p>
        </w:tc>
      </w:tr>
      <w:tr w:rsidR="00CA3A2D" w:rsidRPr="00CA3A2D" w14:paraId="349537FD" w14:textId="77777777" w:rsidTr="00DA3ACF">
        <w:tc>
          <w:tcPr>
            <w:tcW w:w="1255" w:type="dxa"/>
          </w:tcPr>
          <w:p w14:paraId="7E26260D" w14:textId="77777777" w:rsidR="00CA3A2D" w:rsidRPr="00CA3A2D" w:rsidRDefault="00CA3A2D" w:rsidP="00DA3ACF">
            <w:pPr>
              <w:rPr>
                <w:rFonts w:cstheme="minorHAnsi"/>
              </w:rPr>
            </w:pPr>
            <w:r w:rsidRPr="00CA3A2D">
              <w:rPr>
                <w:rFonts w:cstheme="minorHAnsi"/>
              </w:rPr>
              <w:t>2013-0723</w:t>
            </w:r>
          </w:p>
        </w:tc>
        <w:tc>
          <w:tcPr>
            <w:tcW w:w="8820" w:type="dxa"/>
          </w:tcPr>
          <w:p w14:paraId="188EAD26" w14:textId="77777777" w:rsidR="00CA3A2D" w:rsidRPr="00CA3A2D" w:rsidRDefault="00CA3A2D" w:rsidP="00DA3ACF">
            <w:pPr>
              <w:rPr>
                <w:rFonts w:cstheme="minorHAnsi"/>
              </w:rPr>
            </w:pPr>
            <w:r w:rsidRPr="00CA3A2D">
              <w:rPr>
                <w:rFonts w:cstheme="minorHAnsi"/>
              </w:rPr>
              <w:t xml:space="preserve">STI </w:t>
            </w:r>
            <w:hyperlink r:id="rId101" w:history="1">
              <w:r w:rsidRPr="00CA3A2D">
                <w:rPr>
                  <w:rStyle w:val="Hyperlink"/>
                  <w:rFonts w:cstheme="minorHAnsi"/>
                </w:rPr>
                <w:t>ships</w:t>
              </w:r>
            </w:hyperlink>
            <w:r w:rsidRPr="00CA3A2D">
              <w:rPr>
                <w:rFonts w:cstheme="minorHAnsi"/>
              </w:rPr>
              <w:t xml:space="preserve"> Conductus 2G HTS wire to three industry leading, multinational industrial companies. </w:t>
            </w:r>
          </w:p>
        </w:tc>
      </w:tr>
      <w:tr w:rsidR="00CA3A2D" w:rsidRPr="00CA3A2D" w14:paraId="160D61FA" w14:textId="77777777" w:rsidTr="00DA3ACF">
        <w:tc>
          <w:tcPr>
            <w:tcW w:w="1255" w:type="dxa"/>
          </w:tcPr>
          <w:p w14:paraId="5B91ACB1" w14:textId="77777777" w:rsidR="00CA3A2D" w:rsidRPr="00CA3A2D" w:rsidRDefault="00CA3A2D" w:rsidP="00DA3ACF">
            <w:pPr>
              <w:rPr>
                <w:rFonts w:cstheme="minorHAnsi"/>
              </w:rPr>
            </w:pPr>
            <w:r w:rsidRPr="00CA3A2D">
              <w:rPr>
                <w:rFonts w:cstheme="minorHAnsi"/>
              </w:rPr>
              <w:t>2013-0909</w:t>
            </w:r>
          </w:p>
        </w:tc>
        <w:tc>
          <w:tcPr>
            <w:tcW w:w="8820" w:type="dxa"/>
          </w:tcPr>
          <w:p w14:paraId="7E9ADC96" w14:textId="77777777" w:rsidR="00CA3A2D" w:rsidRPr="00CA3A2D" w:rsidRDefault="00CA3A2D" w:rsidP="00DA3ACF">
            <w:pPr>
              <w:rPr>
                <w:rFonts w:cstheme="minorHAnsi"/>
              </w:rPr>
            </w:pPr>
            <w:r w:rsidRPr="00CA3A2D">
              <w:rPr>
                <w:rFonts w:cstheme="minorHAnsi"/>
              </w:rPr>
              <w:t xml:space="preserve">STI closes a $12 million </w:t>
            </w:r>
            <w:hyperlink r:id="rId102" w:history="1">
              <w:r w:rsidRPr="00CA3A2D">
                <w:rPr>
                  <w:rStyle w:val="Hyperlink"/>
                  <w:rFonts w:cstheme="minorHAnsi"/>
                </w:rPr>
                <w:t>public offering</w:t>
              </w:r>
            </w:hyperlink>
            <w:r w:rsidRPr="00CA3A2D">
              <w:rPr>
                <w:rFonts w:cstheme="minorHAnsi"/>
              </w:rPr>
              <w:t xml:space="preserve"> of common stock and warrants, receiving net proceeds of about $10.9 after expenses. </w:t>
            </w:r>
          </w:p>
        </w:tc>
      </w:tr>
      <w:tr w:rsidR="00CA3A2D" w:rsidRPr="00CA3A2D" w14:paraId="6999904D" w14:textId="77777777" w:rsidTr="00DA3ACF">
        <w:tc>
          <w:tcPr>
            <w:tcW w:w="1255" w:type="dxa"/>
          </w:tcPr>
          <w:p w14:paraId="1A74747C" w14:textId="77777777" w:rsidR="00CA3A2D" w:rsidRPr="00CA3A2D" w:rsidRDefault="00CA3A2D" w:rsidP="00DA3ACF">
            <w:pPr>
              <w:rPr>
                <w:rFonts w:cstheme="minorHAnsi"/>
              </w:rPr>
            </w:pPr>
            <w:r w:rsidRPr="00CA3A2D">
              <w:rPr>
                <w:rFonts w:cstheme="minorHAnsi"/>
              </w:rPr>
              <w:t>2013-4Q</w:t>
            </w:r>
          </w:p>
        </w:tc>
        <w:tc>
          <w:tcPr>
            <w:tcW w:w="8820" w:type="dxa"/>
          </w:tcPr>
          <w:p w14:paraId="00A58986" w14:textId="77777777" w:rsidR="00CA3A2D" w:rsidRPr="00CA3A2D" w:rsidRDefault="00CA3A2D" w:rsidP="00DA3ACF">
            <w:pPr>
              <w:rPr>
                <w:rFonts w:cstheme="minorHAnsi"/>
              </w:rPr>
            </w:pPr>
            <w:r w:rsidRPr="00CA3A2D">
              <w:rPr>
                <w:rFonts w:cstheme="minorHAnsi"/>
              </w:rPr>
              <w:t xml:space="preserve">STI is </w:t>
            </w:r>
            <w:hyperlink r:id="rId103" w:history="1">
              <w:r w:rsidRPr="00CA3A2D">
                <w:rPr>
                  <w:rStyle w:val="Hyperlink"/>
                  <w:rFonts w:cstheme="minorHAnsi"/>
                </w:rPr>
                <w:t>awarded</w:t>
              </w:r>
            </w:hyperlink>
            <w:r w:rsidRPr="00CA3A2D">
              <w:rPr>
                <w:rFonts w:cstheme="minorHAnsi"/>
              </w:rPr>
              <w:t xml:space="preserve"> 2 patents: Japanese Patent Office, Patent #5415077, which strengthens their U.S. Patent No. 8,290,553 "Device and Method for Fabricating Thin Films by Reactive Evaporation," and U.S. Patent No. 8,607,560 for STI’s cryocooler design.</w:t>
            </w:r>
          </w:p>
        </w:tc>
      </w:tr>
      <w:tr w:rsidR="00CA3A2D" w:rsidRPr="00CA3A2D" w14:paraId="20A9321D" w14:textId="77777777" w:rsidTr="00DA3ACF">
        <w:tc>
          <w:tcPr>
            <w:tcW w:w="1255" w:type="dxa"/>
          </w:tcPr>
          <w:p w14:paraId="4341C3C6" w14:textId="77777777" w:rsidR="00CA3A2D" w:rsidRPr="00CA3A2D" w:rsidRDefault="00CA3A2D" w:rsidP="00DA3ACF">
            <w:pPr>
              <w:rPr>
                <w:rFonts w:cstheme="minorHAnsi"/>
              </w:rPr>
            </w:pPr>
            <w:r w:rsidRPr="00CA3A2D">
              <w:rPr>
                <w:rFonts w:cstheme="minorHAnsi"/>
              </w:rPr>
              <w:t>2014-0327</w:t>
            </w:r>
          </w:p>
        </w:tc>
        <w:tc>
          <w:tcPr>
            <w:tcW w:w="8820" w:type="dxa"/>
          </w:tcPr>
          <w:p w14:paraId="4D005427" w14:textId="77777777" w:rsidR="00CA3A2D" w:rsidRPr="00CA3A2D" w:rsidRDefault="00D65B94" w:rsidP="00DA3ACF">
            <w:pPr>
              <w:rPr>
                <w:rFonts w:cstheme="minorHAnsi"/>
              </w:rPr>
            </w:pPr>
            <w:hyperlink r:id="rId104" w:history="1">
              <w:r w:rsidR="00CA3A2D" w:rsidRPr="00CA3A2D">
                <w:rPr>
                  <w:rStyle w:val="Hyperlink"/>
                  <w:rFonts w:cstheme="minorHAnsi"/>
                </w:rPr>
                <w:t>Warrants</w:t>
              </w:r>
            </w:hyperlink>
            <w:r w:rsidR="00CA3A2D" w:rsidRPr="00CA3A2D">
              <w:rPr>
                <w:rFonts w:cstheme="minorHAnsi"/>
              </w:rPr>
              <w:t>, issued during a public offering closed in August 2013, are exercised and generated about $3.7 million.</w:t>
            </w:r>
          </w:p>
        </w:tc>
      </w:tr>
      <w:tr w:rsidR="00CA3A2D" w:rsidRPr="00CA3A2D" w14:paraId="1BD28F19" w14:textId="77777777" w:rsidTr="00DA3ACF">
        <w:tc>
          <w:tcPr>
            <w:tcW w:w="1255" w:type="dxa"/>
          </w:tcPr>
          <w:p w14:paraId="15F44320" w14:textId="77777777" w:rsidR="00CA3A2D" w:rsidRPr="00CA3A2D" w:rsidRDefault="00CA3A2D" w:rsidP="00DA3ACF">
            <w:pPr>
              <w:rPr>
                <w:rFonts w:cstheme="minorHAnsi"/>
              </w:rPr>
            </w:pPr>
            <w:r w:rsidRPr="00CA3A2D">
              <w:rPr>
                <w:rFonts w:cstheme="minorHAnsi"/>
              </w:rPr>
              <w:t>2014-0429</w:t>
            </w:r>
          </w:p>
        </w:tc>
        <w:tc>
          <w:tcPr>
            <w:tcW w:w="8820" w:type="dxa"/>
          </w:tcPr>
          <w:p w14:paraId="56BFEC21" w14:textId="77777777" w:rsidR="00CA3A2D" w:rsidRPr="00CA3A2D" w:rsidRDefault="00CA3A2D" w:rsidP="00DA3ACF">
            <w:pPr>
              <w:rPr>
                <w:rFonts w:cstheme="minorHAnsi"/>
              </w:rPr>
            </w:pPr>
            <w:r w:rsidRPr="00CA3A2D">
              <w:rPr>
                <w:rFonts w:cstheme="minorHAnsi"/>
              </w:rPr>
              <w:t xml:space="preserve">The Conductus wire </w:t>
            </w:r>
            <w:hyperlink r:id="rId105" w:history="1">
              <w:r w:rsidRPr="00CA3A2D">
                <w:rPr>
                  <w:rStyle w:val="Hyperlink"/>
                  <w:rFonts w:cstheme="minorHAnsi"/>
                </w:rPr>
                <w:t>achieves</w:t>
              </w:r>
            </w:hyperlink>
            <w:r w:rsidRPr="00CA3A2D">
              <w:rPr>
                <w:rFonts w:cstheme="minorHAnsi"/>
              </w:rPr>
              <w:t xml:space="preserve"> minimum current of 500 Amps/cm width at 77k. </w:t>
            </w:r>
          </w:p>
        </w:tc>
      </w:tr>
      <w:tr w:rsidR="00CA3A2D" w:rsidRPr="00CA3A2D" w14:paraId="7F0DE68E" w14:textId="77777777" w:rsidTr="00DA3ACF">
        <w:tc>
          <w:tcPr>
            <w:tcW w:w="1255" w:type="dxa"/>
          </w:tcPr>
          <w:p w14:paraId="77C87524" w14:textId="77777777" w:rsidR="00CA3A2D" w:rsidRPr="00CA3A2D" w:rsidRDefault="00CA3A2D" w:rsidP="00DA3ACF">
            <w:pPr>
              <w:rPr>
                <w:rFonts w:cstheme="minorHAnsi"/>
              </w:rPr>
            </w:pPr>
            <w:r w:rsidRPr="00CA3A2D">
              <w:rPr>
                <w:rFonts w:cstheme="minorHAnsi"/>
              </w:rPr>
              <w:t>2014-0506</w:t>
            </w:r>
          </w:p>
        </w:tc>
        <w:tc>
          <w:tcPr>
            <w:tcW w:w="8820" w:type="dxa"/>
          </w:tcPr>
          <w:p w14:paraId="6042D5B8" w14:textId="77777777" w:rsidR="00CA3A2D" w:rsidRPr="00CA3A2D" w:rsidRDefault="00CA3A2D" w:rsidP="00DA3ACF">
            <w:pPr>
              <w:rPr>
                <w:rFonts w:cstheme="minorHAnsi"/>
              </w:rPr>
            </w:pPr>
            <w:r w:rsidRPr="00CA3A2D">
              <w:rPr>
                <w:rFonts w:cstheme="minorHAnsi"/>
              </w:rPr>
              <w:t xml:space="preserve">STI is </w:t>
            </w:r>
            <w:hyperlink r:id="rId106" w:history="1">
              <w:r w:rsidRPr="00CA3A2D">
                <w:rPr>
                  <w:rStyle w:val="Hyperlink"/>
                  <w:rFonts w:cstheme="minorHAnsi"/>
                </w:rPr>
                <w:t>awarded</w:t>
              </w:r>
            </w:hyperlink>
            <w:r w:rsidRPr="00CA3A2D">
              <w:rPr>
                <w:rFonts w:cstheme="minorHAnsi"/>
              </w:rPr>
              <w:t xml:space="preserve"> U.S. Patent No. 8,716,187 “RF-Properties-Optimized Compositions of (RE) Ba2Cu307-8 Thin Film Superconductors,” pertaining to Rare Earth barium copper oxide (</w:t>
            </w:r>
            <w:proofErr w:type="spellStart"/>
            <w:r w:rsidRPr="00CA3A2D">
              <w:rPr>
                <w:rFonts w:cstheme="minorHAnsi"/>
              </w:rPr>
              <w:t>ReBCO</w:t>
            </w:r>
            <w:proofErr w:type="spellEnd"/>
            <w:r w:rsidRPr="00CA3A2D">
              <w:rPr>
                <w:rFonts w:cstheme="minorHAnsi"/>
              </w:rPr>
              <w:t xml:space="preserve">) used in the RCE-CDR process. </w:t>
            </w:r>
          </w:p>
        </w:tc>
      </w:tr>
      <w:tr w:rsidR="00CA3A2D" w:rsidRPr="00CA3A2D" w14:paraId="1C5DBB15" w14:textId="77777777" w:rsidTr="00DA3ACF">
        <w:tc>
          <w:tcPr>
            <w:tcW w:w="1255" w:type="dxa"/>
          </w:tcPr>
          <w:p w14:paraId="5352D94F" w14:textId="77777777" w:rsidR="00CA3A2D" w:rsidRPr="00CA3A2D" w:rsidRDefault="00CA3A2D" w:rsidP="00DA3ACF">
            <w:pPr>
              <w:rPr>
                <w:rFonts w:cstheme="minorHAnsi"/>
              </w:rPr>
            </w:pPr>
            <w:r w:rsidRPr="00CA3A2D">
              <w:rPr>
                <w:rFonts w:cstheme="minorHAnsi"/>
              </w:rPr>
              <w:t>2014-0528</w:t>
            </w:r>
          </w:p>
        </w:tc>
        <w:tc>
          <w:tcPr>
            <w:tcW w:w="8820" w:type="dxa"/>
          </w:tcPr>
          <w:p w14:paraId="2C679221" w14:textId="77777777" w:rsidR="00CA3A2D" w:rsidRPr="00CA3A2D" w:rsidRDefault="00CA3A2D" w:rsidP="00DA3ACF">
            <w:pPr>
              <w:rPr>
                <w:rFonts w:cstheme="minorHAnsi"/>
              </w:rPr>
            </w:pPr>
            <w:r w:rsidRPr="00CA3A2D">
              <w:rPr>
                <w:rFonts w:cstheme="minorHAnsi"/>
              </w:rPr>
              <w:t xml:space="preserve">Resonant closes its IPO of 2,700,000 shares of Class A common stock on May 29, 2014. STI </w:t>
            </w:r>
            <w:hyperlink r:id="rId107" w:history="1">
              <w:r w:rsidRPr="00CA3A2D">
                <w:rPr>
                  <w:rStyle w:val="Hyperlink"/>
                  <w:rFonts w:cstheme="minorHAnsi"/>
                </w:rPr>
                <w:t>reports ownership</w:t>
              </w:r>
            </w:hyperlink>
            <w:r w:rsidRPr="00CA3A2D">
              <w:rPr>
                <w:rFonts w:cstheme="minorHAnsi"/>
              </w:rPr>
              <w:t xml:space="preserve"> of 700,000 shares, which represents </w:t>
            </w:r>
            <w:hyperlink r:id="rId108" w:history="1">
              <w:r w:rsidRPr="00CA3A2D">
                <w:rPr>
                  <w:rStyle w:val="Hyperlink"/>
                  <w:rFonts w:cstheme="minorHAnsi"/>
                </w:rPr>
                <w:t>10.2%</w:t>
              </w:r>
            </w:hyperlink>
            <w:r w:rsidRPr="00CA3A2D">
              <w:rPr>
                <w:rFonts w:cstheme="minorHAnsi"/>
              </w:rPr>
              <w:t xml:space="preserve"> of </w:t>
            </w:r>
            <w:proofErr w:type="spellStart"/>
            <w:r w:rsidRPr="00CA3A2D">
              <w:rPr>
                <w:rFonts w:cstheme="minorHAnsi"/>
              </w:rPr>
              <w:t>Resonant’s</w:t>
            </w:r>
            <w:proofErr w:type="spellEnd"/>
            <w:r w:rsidRPr="00CA3A2D">
              <w:rPr>
                <w:rFonts w:cstheme="minorHAnsi"/>
              </w:rPr>
              <w:t xml:space="preserve"> outstanding shares.  </w:t>
            </w:r>
          </w:p>
        </w:tc>
      </w:tr>
      <w:tr w:rsidR="00CA3A2D" w:rsidRPr="00CA3A2D" w14:paraId="4760305A" w14:textId="77777777" w:rsidTr="00DA3ACF">
        <w:tc>
          <w:tcPr>
            <w:tcW w:w="1255" w:type="dxa"/>
          </w:tcPr>
          <w:p w14:paraId="52DEC5DB" w14:textId="77777777" w:rsidR="00CA3A2D" w:rsidRPr="00CA3A2D" w:rsidRDefault="00CA3A2D" w:rsidP="00DA3ACF">
            <w:pPr>
              <w:rPr>
                <w:rFonts w:cstheme="minorHAnsi"/>
              </w:rPr>
            </w:pPr>
            <w:r w:rsidRPr="00CA3A2D">
              <w:rPr>
                <w:rFonts w:cstheme="minorHAnsi"/>
              </w:rPr>
              <w:t>2014-0909</w:t>
            </w:r>
          </w:p>
        </w:tc>
        <w:tc>
          <w:tcPr>
            <w:tcW w:w="8820" w:type="dxa"/>
          </w:tcPr>
          <w:p w14:paraId="4759495C" w14:textId="77777777" w:rsidR="00CA3A2D" w:rsidRPr="00CA3A2D" w:rsidRDefault="00CA3A2D" w:rsidP="00DA3ACF">
            <w:pPr>
              <w:rPr>
                <w:rFonts w:cstheme="minorHAnsi"/>
              </w:rPr>
            </w:pPr>
            <w:r w:rsidRPr="00CA3A2D">
              <w:rPr>
                <w:rFonts w:cstheme="minorHAnsi"/>
              </w:rPr>
              <w:t xml:space="preserve">STI completes final phase of </w:t>
            </w:r>
            <w:hyperlink r:id="rId109" w:history="1">
              <w:r w:rsidRPr="00CA3A2D">
                <w:rPr>
                  <w:rStyle w:val="Hyperlink"/>
                  <w:rFonts w:cstheme="minorHAnsi"/>
                </w:rPr>
                <w:t>hardware installation</w:t>
              </w:r>
            </w:hyperlink>
            <w:r w:rsidRPr="00CA3A2D">
              <w:rPr>
                <w:rFonts w:cstheme="minorHAnsi"/>
              </w:rPr>
              <w:t xml:space="preserve"> for the 1 km Reactive Co-evaporation (RCE) system, one of three machines necessary to manufacture Conductus commercially. </w:t>
            </w:r>
          </w:p>
        </w:tc>
      </w:tr>
      <w:tr w:rsidR="00CA3A2D" w:rsidRPr="00CA3A2D" w14:paraId="11ED32D0" w14:textId="77777777" w:rsidTr="00DA3ACF">
        <w:tc>
          <w:tcPr>
            <w:tcW w:w="1255" w:type="dxa"/>
          </w:tcPr>
          <w:p w14:paraId="502BD60B" w14:textId="77777777" w:rsidR="00CA3A2D" w:rsidRPr="00CA3A2D" w:rsidRDefault="00CA3A2D" w:rsidP="00DA3ACF">
            <w:pPr>
              <w:rPr>
                <w:rFonts w:cstheme="minorHAnsi"/>
              </w:rPr>
            </w:pPr>
            <w:r w:rsidRPr="00CA3A2D">
              <w:rPr>
                <w:rFonts w:cstheme="minorHAnsi"/>
              </w:rPr>
              <w:t>2014-0917</w:t>
            </w:r>
          </w:p>
        </w:tc>
        <w:tc>
          <w:tcPr>
            <w:tcW w:w="8820" w:type="dxa"/>
          </w:tcPr>
          <w:p w14:paraId="3CBF4CAC" w14:textId="77777777" w:rsidR="00CA3A2D" w:rsidRPr="00CA3A2D" w:rsidRDefault="00CA3A2D" w:rsidP="00DA3ACF">
            <w:pPr>
              <w:rPr>
                <w:rFonts w:cstheme="minorHAnsi"/>
              </w:rPr>
            </w:pPr>
            <w:r w:rsidRPr="00CA3A2D">
              <w:rPr>
                <w:rFonts w:cstheme="minorHAnsi"/>
              </w:rPr>
              <w:t xml:space="preserve">STI enters into </w:t>
            </w:r>
            <w:hyperlink r:id="rId110" w:history="1">
              <w:r w:rsidRPr="00CA3A2D">
                <w:rPr>
                  <w:rStyle w:val="Hyperlink"/>
                  <w:rFonts w:cstheme="minorHAnsi"/>
                </w:rPr>
                <w:t>strategic agreement</w:t>
              </w:r>
            </w:hyperlink>
            <w:r w:rsidRPr="00CA3A2D">
              <w:rPr>
                <w:rFonts w:cstheme="minorHAnsi"/>
              </w:rPr>
              <w:t xml:space="preserve"> with Robinson Research Institute, a recognized leader in HTS technologies, to focus on applying Conductus in rotating machines, transformers, scientific magnets, MRI systems, and expanding to Asia.</w:t>
            </w:r>
          </w:p>
        </w:tc>
      </w:tr>
      <w:tr w:rsidR="00CA3A2D" w:rsidRPr="00CA3A2D" w14:paraId="007D7779" w14:textId="77777777" w:rsidTr="00DA3ACF">
        <w:tc>
          <w:tcPr>
            <w:tcW w:w="1255" w:type="dxa"/>
          </w:tcPr>
          <w:p w14:paraId="53C2FE3F" w14:textId="77777777" w:rsidR="00CA3A2D" w:rsidRPr="00CA3A2D" w:rsidRDefault="00CA3A2D" w:rsidP="00DA3ACF">
            <w:pPr>
              <w:rPr>
                <w:rFonts w:cstheme="minorHAnsi"/>
              </w:rPr>
            </w:pPr>
            <w:r w:rsidRPr="00CA3A2D">
              <w:rPr>
                <w:rFonts w:cstheme="minorHAnsi"/>
              </w:rPr>
              <w:t>2014-0930</w:t>
            </w:r>
          </w:p>
        </w:tc>
        <w:tc>
          <w:tcPr>
            <w:tcW w:w="8820" w:type="dxa"/>
          </w:tcPr>
          <w:p w14:paraId="7AA0A8ED" w14:textId="77777777" w:rsidR="00CA3A2D" w:rsidRPr="00CA3A2D" w:rsidRDefault="00CA3A2D" w:rsidP="00DA3ACF">
            <w:pPr>
              <w:rPr>
                <w:rFonts w:cstheme="minorHAnsi"/>
              </w:rPr>
            </w:pPr>
            <w:r w:rsidRPr="00CA3A2D">
              <w:rPr>
                <w:rFonts w:cstheme="minorHAnsi"/>
              </w:rPr>
              <w:t xml:space="preserve">STI sells its 700,000 shares of common stock equity stake in </w:t>
            </w:r>
            <w:hyperlink r:id="rId111" w:history="1">
              <w:r w:rsidRPr="00CA3A2D">
                <w:rPr>
                  <w:rStyle w:val="Hyperlink"/>
                  <w:rFonts w:cstheme="minorHAnsi"/>
                </w:rPr>
                <w:t>Resonant, Inc.</w:t>
              </w:r>
            </w:hyperlink>
            <w:r w:rsidRPr="00CA3A2D">
              <w:rPr>
                <w:rFonts w:cstheme="minorHAnsi"/>
              </w:rPr>
              <w:t xml:space="preserve"> for $3,564,400. </w:t>
            </w:r>
          </w:p>
        </w:tc>
      </w:tr>
      <w:tr w:rsidR="00CA3A2D" w:rsidRPr="00CA3A2D" w14:paraId="071B7E18" w14:textId="77777777" w:rsidTr="00DA3ACF">
        <w:tc>
          <w:tcPr>
            <w:tcW w:w="1255" w:type="dxa"/>
          </w:tcPr>
          <w:p w14:paraId="685D1BAB" w14:textId="77777777" w:rsidR="00CA3A2D" w:rsidRPr="00CA3A2D" w:rsidRDefault="00CA3A2D" w:rsidP="00DA3ACF">
            <w:pPr>
              <w:rPr>
                <w:rFonts w:cstheme="minorHAnsi"/>
              </w:rPr>
            </w:pPr>
            <w:r w:rsidRPr="00CA3A2D">
              <w:rPr>
                <w:rFonts w:cstheme="minorHAnsi"/>
              </w:rPr>
              <w:t>2014-1104</w:t>
            </w:r>
          </w:p>
        </w:tc>
        <w:tc>
          <w:tcPr>
            <w:tcW w:w="8820" w:type="dxa"/>
          </w:tcPr>
          <w:p w14:paraId="56FB7099" w14:textId="77777777" w:rsidR="00CA3A2D" w:rsidRPr="00CA3A2D" w:rsidRDefault="00CA3A2D" w:rsidP="00DA3ACF">
            <w:pPr>
              <w:rPr>
                <w:rFonts w:cstheme="minorHAnsi"/>
              </w:rPr>
            </w:pPr>
            <w:r w:rsidRPr="00CA3A2D">
              <w:rPr>
                <w:rFonts w:cstheme="minorHAnsi"/>
              </w:rPr>
              <w:t xml:space="preserve">STI completes final assembly of the </w:t>
            </w:r>
            <w:hyperlink r:id="rId112" w:history="1">
              <w:r w:rsidRPr="00CA3A2D">
                <w:rPr>
                  <w:rStyle w:val="Hyperlink"/>
                  <w:rFonts w:cstheme="minorHAnsi"/>
                </w:rPr>
                <w:t>1km RCE system</w:t>
              </w:r>
            </w:hyperlink>
            <w:r w:rsidRPr="00CA3A2D">
              <w:rPr>
                <w:rFonts w:cstheme="minorHAnsi"/>
              </w:rPr>
              <w:t xml:space="preserve"> (RCE-1000), meeting all requirements and becomes operational in preparation for commercial launch. </w:t>
            </w:r>
          </w:p>
        </w:tc>
      </w:tr>
      <w:tr w:rsidR="00CA3A2D" w:rsidRPr="00CA3A2D" w14:paraId="128ED2C2" w14:textId="77777777" w:rsidTr="00DA3ACF">
        <w:tc>
          <w:tcPr>
            <w:tcW w:w="1255" w:type="dxa"/>
          </w:tcPr>
          <w:p w14:paraId="44C11065" w14:textId="77777777" w:rsidR="00CA3A2D" w:rsidRPr="00CA3A2D" w:rsidRDefault="00CA3A2D" w:rsidP="00DA3ACF">
            <w:pPr>
              <w:rPr>
                <w:rFonts w:cstheme="minorHAnsi"/>
              </w:rPr>
            </w:pPr>
            <w:r w:rsidRPr="00CA3A2D">
              <w:rPr>
                <w:rFonts w:cstheme="minorHAnsi"/>
              </w:rPr>
              <w:t>2015-0320</w:t>
            </w:r>
          </w:p>
        </w:tc>
        <w:tc>
          <w:tcPr>
            <w:tcW w:w="8820" w:type="dxa"/>
          </w:tcPr>
          <w:p w14:paraId="3D9EDCF1" w14:textId="77777777" w:rsidR="00CA3A2D" w:rsidRPr="00CA3A2D" w:rsidRDefault="00CA3A2D" w:rsidP="00DA3ACF">
            <w:pPr>
              <w:rPr>
                <w:rFonts w:cstheme="minorHAnsi"/>
              </w:rPr>
            </w:pPr>
            <w:r w:rsidRPr="00CA3A2D">
              <w:rPr>
                <w:rFonts w:cstheme="minorHAnsi"/>
              </w:rPr>
              <w:t xml:space="preserve">STI </w:t>
            </w:r>
            <w:hyperlink r:id="rId113" w:history="1">
              <w:r w:rsidRPr="00CA3A2D">
                <w:rPr>
                  <w:rStyle w:val="Hyperlink"/>
                  <w:rFonts w:cstheme="minorHAnsi"/>
                </w:rPr>
                <w:t>enters</w:t>
              </w:r>
            </w:hyperlink>
            <w:r w:rsidRPr="00CA3A2D">
              <w:rPr>
                <w:rFonts w:cstheme="minorHAnsi"/>
              </w:rPr>
              <w:t xml:space="preserve"> into $5 million at-the-market definitive securities purchase agreement with investors of 3,062,790 shares of common stock at $1.6325 each, and 5.5 year warrants to purchase 1,531,395 common stock.  </w:t>
            </w:r>
          </w:p>
        </w:tc>
      </w:tr>
      <w:tr w:rsidR="00CA3A2D" w:rsidRPr="00CA3A2D" w14:paraId="13DC3F8B" w14:textId="77777777" w:rsidTr="00DA3ACF">
        <w:tc>
          <w:tcPr>
            <w:tcW w:w="1255" w:type="dxa"/>
          </w:tcPr>
          <w:p w14:paraId="0C3821B7" w14:textId="77777777" w:rsidR="00CA3A2D" w:rsidRPr="00CA3A2D" w:rsidRDefault="00CA3A2D" w:rsidP="00DA3ACF">
            <w:pPr>
              <w:rPr>
                <w:rFonts w:cstheme="minorHAnsi"/>
              </w:rPr>
            </w:pPr>
            <w:r w:rsidRPr="00CA3A2D">
              <w:rPr>
                <w:rFonts w:cstheme="minorHAnsi"/>
              </w:rPr>
              <w:t>2015-0622</w:t>
            </w:r>
          </w:p>
        </w:tc>
        <w:tc>
          <w:tcPr>
            <w:tcW w:w="8820" w:type="dxa"/>
          </w:tcPr>
          <w:p w14:paraId="607216A9" w14:textId="77777777" w:rsidR="00CA3A2D" w:rsidRPr="00CA3A2D" w:rsidRDefault="00CA3A2D" w:rsidP="00DA3ACF">
            <w:pPr>
              <w:rPr>
                <w:rFonts w:cstheme="minorHAnsi"/>
              </w:rPr>
            </w:pPr>
            <w:r w:rsidRPr="00CA3A2D">
              <w:rPr>
                <w:rFonts w:cstheme="minorHAnsi"/>
              </w:rPr>
              <w:t xml:space="preserve">Using the RCE-CDR proprietary process, Conductus breaks new performance </w:t>
            </w:r>
            <w:hyperlink r:id="rId114" w:history="1">
              <w:r w:rsidRPr="00CA3A2D">
                <w:rPr>
                  <w:rStyle w:val="Hyperlink"/>
                  <w:rFonts w:cstheme="minorHAnsi"/>
                </w:rPr>
                <w:t>record</w:t>
              </w:r>
            </w:hyperlink>
            <w:r w:rsidRPr="00CA3A2D">
              <w:rPr>
                <w:rFonts w:cstheme="minorHAnsi"/>
              </w:rPr>
              <w:t xml:space="preserve">, handling greater than 900 Amps at 77 Kelvin in self field with 12mm wide wire. </w:t>
            </w:r>
          </w:p>
        </w:tc>
      </w:tr>
      <w:tr w:rsidR="00CA3A2D" w:rsidRPr="00CA3A2D" w14:paraId="2B7DDAB9" w14:textId="77777777" w:rsidTr="00DA3ACF">
        <w:tc>
          <w:tcPr>
            <w:tcW w:w="1255" w:type="dxa"/>
          </w:tcPr>
          <w:p w14:paraId="037E6B6D" w14:textId="77777777" w:rsidR="00CA3A2D" w:rsidRPr="00CA3A2D" w:rsidRDefault="00CA3A2D" w:rsidP="00DA3ACF">
            <w:pPr>
              <w:rPr>
                <w:rFonts w:cstheme="minorHAnsi"/>
              </w:rPr>
            </w:pPr>
            <w:r w:rsidRPr="00CA3A2D">
              <w:rPr>
                <w:rFonts w:cstheme="minorHAnsi"/>
              </w:rPr>
              <w:t>2015-0720</w:t>
            </w:r>
          </w:p>
        </w:tc>
        <w:tc>
          <w:tcPr>
            <w:tcW w:w="8820" w:type="dxa"/>
          </w:tcPr>
          <w:p w14:paraId="23EBE35B" w14:textId="77777777" w:rsidR="00CA3A2D" w:rsidRPr="00CA3A2D" w:rsidRDefault="00CA3A2D" w:rsidP="00DA3ACF">
            <w:pPr>
              <w:rPr>
                <w:rFonts w:cstheme="minorHAnsi"/>
              </w:rPr>
            </w:pPr>
            <w:r w:rsidRPr="00CA3A2D">
              <w:rPr>
                <w:rFonts w:cstheme="minorHAnsi"/>
              </w:rPr>
              <w:t xml:space="preserve">The Conductus completes wire evaluation and testing, receiving </w:t>
            </w:r>
            <w:hyperlink r:id="rId115" w:history="1">
              <w:r w:rsidRPr="00CA3A2D">
                <w:rPr>
                  <w:rStyle w:val="Hyperlink"/>
                  <w:rFonts w:cstheme="minorHAnsi"/>
                </w:rPr>
                <w:t>positive</w:t>
              </w:r>
            </w:hyperlink>
            <w:r w:rsidRPr="00CA3A2D">
              <w:rPr>
                <w:rFonts w:cstheme="minorHAnsi"/>
              </w:rPr>
              <w:t xml:space="preserve"> results from superconducting fault current limiter (SFCL) customer, and successfully completed testing for Robinson Research Institute’s </w:t>
            </w:r>
            <w:proofErr w:type="spellStart"/>
            <w:r w:rsidRPr="00CA3A2D">
              <w:rPr>
                <w:rFonts w:cstheme="minorHAnsi"/>
              </w:rPr>
              <w:t>Roebel</w:t>
            </w:r>
            <w:proofErr w:type="spellEnd"/>
            <w:r w:rsidRPr="00CA3A2D">
              <w:rPr>
                <w:rFonts w:cstheme="minorHAnsi"/>
              </w:rPr>
              <w:t xml:space="preserve"> cable. </w:t>
            </w:r>
          </w:p>
        </w:tc>
      </w:tr>
      <w:tr w:rsidR="00CA3A2D" w:rsidRPr="00CA3A2D" w14:paraId="10976AF7" w14:textId="77777777" w:rsidTr="00DA3ACF">
        <w:tc>
          <w:tcPr>
            <w:tcW w:w="1255" w:type="dxa"/>
          </w:tcPr>
          <w:p w14:paraId="163CBBAF" w14:textId="77777777" w:rsidR="00CA3A2D" w:rsidRPr="00CA3A2D" w:rsidRDefault="00CA3A2D" w:rsidP="00DA3ACF">
            <w:pPr>
              <w:rPr>
                <w:rFonts w:cstheme="minorHAnsi"/>
              </w:rPr>
            </w:pPr>
            <w:r w:rsidRPr="00CA3A2D">
              <w:rPr>
                <w:rFonts w:cstheme="minorHAnsi"/>
              </w:rPr>
              <w:t>2015-1014</w:t>
            </w:r>
          </w:p>
        </w:tc>
        <w:tc>
          <w:tcPr>
            <w:tcW w:w="8820" w:type="dxa"/>
          </w:tcPr>
          <w:p w14:paraId="32F8DF33" w14:textId="77777777" w:rsidR="00CA3A2D" w:rsidRPr="00CA3A2D" w:rsidRDefault="00CA3A2D" w:rsidP="00DA3ACF">
            <w:pPr>
              <w:rPr>
                <w:rFonts w:cstheme="minorHAnsi"/>
              </w:rPr>
            </w:pPr>
            <w:r w:rsidRPr="00CA3A2D">
              <w:rPr>
                <w:rFonts w:cstheme="minorHAnsi"/>
              </w:rPr>
              <w:t xml:space="preserve">STI closes public offering with </w:t>
            </w:r>
            <w:hyperlink r:id="rId116" w:history="1">
              <w:r w:rsidRPr="00CA3A2D">
                <w:rPr>
                  <w:rStyle w:val="Hyperlink"/>
                  <w:rFonts w:cstheme="minorHAnsi"/>
                </w:rPr>
                <w:t>$8.6 million</w:t>
              </w:r>
            </w:hyperlink>
            <w:r w:rsidRPr="00CA3A2D">
              <w:rPr>
                <w:rFonts w:cstheme="minorHAnsi"/>
              </w:rPr>
              <w:t xml:space="preserve"> in gross proceeds.</w:t>
            </w:r>
          </w:p>
        </w:tc>
      </w:tr>
      <w:tr w:rsidR="00CA3A2D" w:rsidRPr="00CA3A2D" w14:paraId="348C85CF" w14:textId="77777777" w:rsidTr="00DA3ACF">
        <w:tc>
          <w:tcPr>
            <w:tcW w:w="1255" w:type="dxa"/>
          </w:tcPr>
          <w:p w14:paraId="1BEF4B7E" w14:textId="77777777" w:rsidR="00CA3A2D" w:rsidRPr="00CA3A2D" w:rsidRDefault="00CA3A2D" w:rsidP="00DA3ACF">
            <w:pPr>
              <w:rPr>
                <w:rFonts w:cstheme="minorHAnsi"/>
              </w:rPr>
            </w:pPr>
            <w:r w:rsidRPr="00CA3A2D">
              <w:rPr>
                <w:rFonts w:cstheme="minorHAnsi"/>
              </w:rPr>
              <w:t>2015-1022</w:t>
            </w:r>
          </w:p>
        </w:tc>
        <w:tc>
          <w:tcPr>
            <w:tcW w:w="8820" w:type="dxa"/>
          </w:tcPr>
          <w:p w14:paraId="462FD85F" w14:textId="77777777" w:rsidR="00CA3A2D" w:rsidRPr="00CA3A2D" w:rsidRDefault="00CA3A2D" w:rsidP="00DA3ACF">
            <w:pPr>
              <w:rPr>
                <w:rFonts w:cstheme="minorHAnsi"/>
              </w:rPr>
            </w:pPr>
            <w:r w:rsidRPr="00CA3A2D">
              <w:rPr>
                <w:rFonts w:cstheme="minorHAnsi"/>
              </w:rPr>
              <w:t xml:space="preserve">STI enters into distribution agreement with </w:t>
            </w:r>
            <w:hyperlink r:id="rId117" w:history="1">
              <w:r w:rsidRPr="00CA3A2D">
                <w:rPr>
                  <w:rStyle w:val="Hyperlink"/>
                  <w:rFonts w:cstheme="minorHAnsi"/>
                </w:rPr>
                <w:t>TING Corporation</w:t>
              </w:r>
            </w:hyperlink>
            <w:r w:rsidRPr="00CA3A2D">
              <w:rPr>
                <w:rFonts w:cstheme="minorHAnsi"/>
              </w:rPr>
              <w:t xml:space="preserve"> to supply Conductus to India. </w:t>
            </w:r>
          </w:p>
        </w:tc>
      </w:tr>
      <w:tr w:rsidR="00CA3A2D" w:rsidRPr="00CA3A2D" w14:paraId="40549C3E" w14:textId="77777777" w:rsidTr="00DA3ACF">
        <w:tc>
          <w:tcPr>
            <w:tcW w:w="1255" w:type="dxa"/>
          </w:tcPr>
          <w:p w14:paraId="0DF6331D" w14:textId="77777777" w:rsidR="00CA3A2D" w:rsidRPr="00CA3A2D" w:rsidRDefault="00CA3A2D" w:rsidP="00DA3ACF">
            <w:pPr>
              <w:tabs>
                <w:tab w:val="left" w:pos="900"/>
              </w:tabs>
              <w:rPr>
                <w:rFonts w:cstheme="minorHAnsi"/>
              </w:rPr>
            </w:pPr>
            <w:r w:rsidRPr="00CA3A2D">
              <w:rPr>
                <w:rFonts w:cstheme="minorHAnsi"/>
              </w:rPr>
              <w:t>2016-0111</w:t>
            </w:r>
          </w:p>
        </w:tc>
        <w:tc>
          <w:tcPr>
            <w:tcW w:w="8820" w:type="dxa"/>
          </w:tcPr>
          <w:p w14:paraId="39139C01" w14:textId="77777777" w:rsidR="00CA3A2D" w:rsidRPr="00CA3A2D" w:rsidRDefault="00CA3A2D" w:rsidP="00DA3ACF">
            <w:pPr>
              <w:rPr>
                <w:rFonts w:cstheme="minorHAnsi"/>
              </w:rPr>
            </w:pPr>
            <w:r w:rsidRPr="00CA3A2D">
              <w:rPr>
                <w:rFonts w:cstheme="minorHAnsi"/>
              </w:rPr>
              <w:t xml:space="preserve">Paul Scherrer Institut (PSI) </w:t>
            </w:r>
            <w:hyperlink r:id="rId118" w:history="1">
              <w:r w:rsidRPr="00CA3A2D">
                <w:rPr>
                  <w:rStyle w:val="Hyperlink"/>
                  <w:rFonts w:cstheme="minorHAnsi"/>
                </w:rPr>
                <w:t>validated</w:t>
              </w:r>
            </w:hyperlink>
            <w:r w:rsidRPr="00CA3A2D">
              <w:rPr>
                <w:rFonts w:cstheme="minorHAnsi"/>
              </w:rPr>
              <w:t xml:space="preserve"> that Conductus meets performance milestone demonstrating 34% performance improvement.</w:t>
            </w:r>
          </w:p>
        </w:tc>
      </w:tr>
      <w:tr w:rsidR="00CA3A2D" w:rsidRPr="00CA3A2D" w14:paraId="5EBA7D6D" w14:textId="77777777" w:rsidTr="00DA3ACF">
        <w:tc>
          <w:tcPr>
            <w:tcW w:w="1255" w:type="dxa"/>
          </w:tcPr>
          <w:p w14:paraId="08FAD41D" w14:textId="77777777" w:rsidR="00CA3A2D" w:rsidRPr="00CA3A2D" w:rsidRDefault="00CA3A2D" w:rsidP="00DA3ACF">
            <w:pPr>
              <w:rPr>
                <w:rFonts w:cstheme="minorHAnsi"/>
              </w:rPr>
            </w:pPr>
            <w:r w:rsidRPr="00CA3A2D">
              <w:rPr>
                <w:rFonts w:cstheme="minorHAnsi"/>
              </w:rPr>
              <w:lastRenderedPageBreak/>
              <w:t>2016-0608</w:t>
            </w:r>
          </w:p>
        </w:tc>
        <w:tc>
          <w:tcPr>
            <w:tcW w:w="8820" w:type="dxa"/>
          </w:tcPr>
          <w:p w14:paraId="19A80AFE" w14:textId="77777777" w:rsidR="00CA3A2D" w:rsidRPr="00CA3A2D" w:rsidRDefault="00CA3A2D" w:rsidP="00DA3ACF">
            <w:pPr>
              <w:rPr>
                <w:rFonts w:cstheme="minorHAnsi"/>
              </w:rPr>
            </w:pPr>
            <w:r w:rsidRPr="00CA3A2D">
              <w:rPr>
                <w:rFonts w:cstheme="minorHAnsi"/>
              </w:rPr>
              <w:t xml:space="preserve">STI is </w:t>
            </w:r>
            <w:hyperlink r:id="rId119" w:history="1">
              <w:r w:rsidRPr="00CA3A2D">
                <w:rPr>
                  <w:rStyle w:val="Hyperlink"/>
                  <w:rFonts w:cstheme="minorHAnsi"/>
                </w:rPr>
                <w:t>awarded</w:t>
              </w:r>
            </w:hyperlink>
            <w:r w:rsidRPr="00CA3A2D">
              <w:rPr>
                <w:rFonts w:cstheme="minorHAnsi"/>
              </w:rPr>
              <w:t xml:space="preserve"> U.S. Patent No. 9,362,025 “Coated Conductor High Temperature Superconductor Carrying High Critical Current Under Magnetic Field By Intrinsic Pinning Centers, And Methods Of Manufacture Of Same”.</w:t>
            </w:r>
          </w:p>
        </w:tc>
      </w:tr>
      <w:tr w:rsidR="00CA3A2D" w:rsidRPr="00CA3A2D" w14:paraId="3EC2386D" w14:textId="77777777" w:rsidTr="00DA3ACF">
        <w:tc>
          <w:tcPr>
            <w:tcW w:w="1255" w:type="dxa"/>
          </w:tcPr>
          <w:p w14:paraId="336A9F8E" w14:textId="77777777" w:rsidR="00CA3A2D" w:rsidRPr="00CA3A2D" w:rsidRDefault="00CA3A2D" w:rsidP="00DA3ACF">
            <w:pPr>
              <w:rPr>
                <w:rFonts w:cstheme="minorHAnsi"/>
              </w:rPr>
            </w:pPr>
            <w:r w:rsidRPr="00CA3A2D">
              <w:rPr>
                <w:rFonts w:cstheme="minorHAnsi"/>
              </w:rPr>
              <w:t>2016-0718</w:t>
            </w:r>
          </w:p>
        </w:tc>
        <w:tc>
          <w:tcPr>
            <w:tcW w:w="8820" w:type="dxa"/>
          </w:tcPr>
          <w:p w14:paraId="1C77E613" w14:textId="77777777" w:rsidR="00CA3A2D" w:rsidRPr="00CA3A2D" w:rsidRDefault="00D65B94" w:rsidP="00DA3ACF">
            <w:pPr>
              <w:rPr>
                <w:rFonts w:cstheme="minorHAnsi"/>
              </w:rPr>
            </w:pPr>
            <w:hyperlink r:id="rId120" w:history="1">
              <w:r w:rsidR="00CA3A2D" w:rsidRPr="00CA3A2D">
                <w:rPr>
                  <w:rStyle w:val="Hyperlink"/>
                  <w:rFonts w:cstheme="minorHAnsi"/>
                </w:rPr>
                <w:t>1-for-15</w:t>
              </w:r>
            </w:hyperlink>
            <w:r w:rsidR="00CA3A2D" w:rsidRPr="00CA3A2D">
              <w:rPr>
                <w:rFonts w:cstheme="minorHAnsi"/>
              </w:rPr>
              <w:t xml:space="preserve"> Reverse Stock Split, reducing 41,748,218 shares to 2,783,214. </w:t>
            </w:r>
          </w:p>
        </w:tc>
      </w:tr>
      <w:tr w:rsidR="00CA3A2D" w:rsidRPr="00CA3A2D" w14:paraId="291028CE" w14:textId="77777777" w:rsidTr="00DA3ACF">
        <w:tc>
          <w:tcPr>
            <w:tcW w:w="1255" w:type="dxa"/>
          </w:tcPr>
          <w:p w14:paraId="3BFB790D" w14:textId="77777777" w:rsidR="00CA3A2D" w:rsidRPr="00CA3A2D" w:rsidRDefault="00CA3A2D" w:rsidP="00DA3ACF">
            <w:pPr>
              <w:rPr>
                <w:rFonts w:cstheme="minorHAnsi"/>
              </w:rPr>
            </w:pPr>
            <w:r w:rsidRPr="00CA3A2D">
              <w:rPr>
                <w:rFonts w:cstheme="minorHAnsi"/>
              </w:rPr>
              <w:t>2016-0728</w:t>
            </w:r>
          </w:p>
        </w:tc>
        <w:tc>
          <w:tcPr>
            <w:tcW w:w="8820" w:type="dxa"/>
          </w:tcPr>
          <w:p w14:paraId="395FBE31" w14:textId="77777777" w:rsidR="00CA3A2D" w:rsidRPr="00CA3A2D" w:rsidRDefault="00CA3A2D" w:rsidP="00DA3ACF">
            <w:pPr>
              <w:rPr>
                <w:rFonts w:cstheme="minorHAnsi"/>
              </w:rPr>
            </w:pPr>
            <w:r w:rsidRPr="00CA3A2D">
              <w:rPr>
                <w:rFonts w:cstheme="minorHAnsi"/>
              </w:rPr>
              <w:t xml:space="preserve">STI enters </w:t>
            </w:r>
            <w:hyperlink r:id="rId121" w:history="1">
              <w:r w:rsidRPr="00CA3A2D">
                <w:rPr>
                  <w:rStyle w:val="Hyperlink"/>
                  <w:rFonts w:cstheme="minorHAnsi"/>
                </w:rPr>
                <w:t>definitive securities purchase agreements</w:t>
              </w:r>
            </w:hyperlink>
            <w:r w:rsidRPr="00CA3A2D">
              <w:rPr>
                <w:rFonts w:cstheme="minorHAnsi"/>
              </w:rPr>
              <w:t xml:space="preserve"> with institutional investor for approximately $2.2 million, priced at $3.08375 per share of common stock (or common stock equivalent) with 5 ½ year warrant to purchase 0.75 of a common stock share</w:t>
            </w:r>
            <w:r w:rsidRPr="00CA3A2D">
              <w:rPr>
                <w:rStyle w:val="CommentReference"/>
                <w:rFonts w:cstheme="minorHAnsi"/>
              </w:rPr>
              <w:t>.</w:t>
            </w:r>
            <w:r w:rsidRPr="00CA3A2D">
              <w:rPr>
                <w:rFonts w:cstheme="minorHAnsi"/>
              </w:rPr>
              <w:t xml:space="preserve">  </w:t>
            </w:r>
          </w:p>
        </w:tc>
      </w:tr>
      <w:tr w:rsidR="00CA3A2D" w:rsidRPr="00CA3A2D" w14:paraId="4E1C69BB" w14:textId="77777777" w:rsidTr="00DA3ACF">
        <w:tc>
          <w:tcPr>
            <w:tcW w:w="1255" w:type="dxa"/>
          </w:tcPr>
          <w:p w14:paraId="6BFA39DB" w14:textId="77777777" w:rsidR="00CA3A2D" w:rsidRPr="00CA3A2D" w:rsidRDefault="00CA3A2D" w:rsidP="00DA3ACF">
            <w:pPr>
              <w:tabs>
                <w:tab w:val="left" w:pos="900"/>
              </w:tabs>
              <w:rPr>
                <w:rFonts w:cstheme="minorHAnsi"/>
              </w:rPr>
            </w:pPr>
            <w:r w:rsidRPr="00CA3A2D">
              <w:rPr>
                <w:rFonts w:cstheme="minorHAnsi"/>
              </w:rPr>
              <w:t>2016-0802</w:t>
            </w:r>
          </w:p>
        </w:tc>
        <w:tc>
          <w:tcPr>
            <w:tcW w:w="8820" w:type="dxa"/>
          </w:tcPr>
          <w:p w14:paraId="798A6A49" w14:textId="77777777" w:rsidR="00CA3A2D" w:rsidRPr="00CA3A2D" w:rsidRDefault="00D65B94" w:rsidP="00DA3ACF">
            <w:pPr>
              <w:rPr>
                <w:rFonts w:cstheme="minorHAnsi"/>
              </w:rPr>
            </w:pPr>
            <w:hyperlink r:id="rId122" w:history="1">
              <w:r w:rsidR="00CA3A2D" w:rsidRPr="00CA3A2D">
                <w:rPr>
                  <w:rStyle w:val="Hyperlink"/>
                  <w:rFonts w:cstheme="minorHAnsi"/>
                </w:rPr>
                <w:t>STI’s</w:t>
              </w:r>
            </w:hyperlink>
            <w:r w:rsidR="00CA3A2D" w:rsidRPr="00CA3A2D">
              <w:rPr>
                <w:rFonts w:cstheme="minorHAnsi"/>
              </w:rPr>
              <w:t xml:space="preserve"> offering of </w:t>
            </w:r>
            <w:r w:rsidR="00CA3A2D" w:rsidRPr="00CA3A2D">
              <w:rPr>
                <w:rFonts w:cstheme="minorHAnsi"/>
              </w:rPr>
              <w:softHyphen/>
              <w:t>29,360 shares of common stock, approximately 1,295 shares of Series C Convertible Preferred Stock, and 53,506 warrants brings in net proceeds of $1.9 million</w:t>
            </w:r>
          </w:p>
        </w:tc>
      </w:tr>
      <w:tr w:rsidR="00CA3A2D" w:rsidRPr="00CA3A2D" w14:paraId="3357D2C6" w14:textId="77777777" w:rsidTr="00DA3ACF">
        <w:tc>
          <w:tcPr>
            <w:tcW w:w="1255" w:type="dxa"/>
          </w:tcPr>
          <w:p w14:paraId="33110479" w14:textId="77777777" w:rsidR="00CA3A2D" w:rsidRPr="00CA3A2D" w:rsidRDefault="00CA3A2D" w:rsidP="00DA3ACF">
            <w:pPr>
              <w:tabs>
                <w:tab w:val="left" w:pos="900"/>
              </w:tabs>
              <w:rPr>
                <w:rFonts w:cstheme="minorHAnsi"/>
              </w:rPr>
            </w:pPr>
            <w:r w:rsidRPr="00CA3A2D">
              <w:rPr>
                <w:rFonts w:cstheme="minorHAnsi"/>
              </w:rPr>
              <w:t>2016-1129</w:t>
            </w:r>
          </w:p>
        </w:tc>
        <w:tc>
          <w:tcPr>
            <w:tcW w:w="8820" w:type="dxa"/>
          </w:tcPr>
          <w:p w14:paraId="2EE5721F" w14:textId="77777777" w:rsidR="00CA3A2D" w:rsidRPr="00CA3A2D" w:rsidRDefault="00CA3A2D" w:rsidP="00DA3ACF">
            <w:pPr>
              <w:rPr>
                <w:rFonts w:cstheme="minorHAnsi"/>
              </w:rPr>
            </w:pPr>
            <w:r w:rsidRPr="00CA3A2D">
              <w:rPr>
                <w:rFonts w:cstheme="minorHAnsi"/>
              </w:rPr>
              <w:t xml:space="preserve">DOE </w:t>
            </w:r>
            <w:hyperlink r:id="rId123" w:history="1">
              <w:r w:rsidRPr="00CA3A2D">
                <w:rPr>
                  <w:rStyle w:val="Hyperlink"/>
                  <w:rFonts w:cstheme="minorHAnsi"/>
                </w:rPr>
                <w:t>selects</w:t>
              </w:r>
            </w:hyperlink>
            <w:r w:rsidRPr="00CA3A2D">
              <w:rPr>
                <w:rFonts w:cstheme="minorHAnsi"/>
              </w:rPr>
              <w:t xml:space="preserve"> STI as the prime recipient of $4.5 million for its </w:t>
            </w:r>
            <w:hyperlink r:id="rId124" w:history="1">
              <w:r w:rsidRPr="00CA3A2D">
                <w:rPr>
                  <w:rStyle w:val="Hyperlink"/>
                  <w:rFonts w:cstheme="minorHAnsi"/>
                </w:rPr>
                <w:t>Next Generation Electric Machines program</w:t>
              </w:r>
            </w:hyperlink>
            <w:r w:rsidRPr="00CA3A2D">
              <w:rPr>
                <w:rFonts w:cstheme="minorHAnsi"/>
              </w:rPr>
              <w:t>.</w:t>
            </w:r>
          </w:p>
        </w:tc>
      </w:tr>
      <w:tr w:rsidR="00CA3A2D" w:rsidRPr="00CA3A2D" w14:paraId="0699BCB0" w14:textId="77777777" w:rsidTr="00DA3ACF">
        <w:tc>
          <w:tcPr>
            <w:tcW w:w="1255" w:type="dxa"/>
          </w:tcPr>
          <w:p w14:paraId="4B3DC2A8" w14:textId="77777777" w:rsidR="00CA3A2D" w:rsidRPr="00CA3A2D" w:rsidRDefault="00CA3A2D" w:rsidP="00DA3ACF">
            <w:pPr>
              <w:rPr>
                <w:rFonts w:cstheme="minorHAnsi"/>
              </w:rPr>
            </w:pPr>
            <w:r w:rsidRPr="00CA3A2D">
              <w:rPr>
                <w:rFonts w:cstheme="minorHAnsi"/>
              </w:rPr>
              <w:t>2016-1214</w:t>
            </w:r>
          </w:p>
        </w:tc>
        <w:tc>
          <w:tcPr>
            <w:tcW w:w="8820" w:type="dxa"/>
          </w:tcPr>
          <w:p w14:paraId="1B6180DF" w14:textId="77777777" w:rsidR="00CA3A2D" w:rsidRPr="00CA3A2D" w:rsidRDefault="00D65B94" w:rsidP="00DA3ACF">
            <w:pPr>
              <w:rPr>
                <w:rFonts w:cstheme="minorHAnsi"/>
              </w:rPr>
            </w:pPr>
            <w:hyperlink r:id="rId125" w:history="1">
              <w:r w:rsidR="00CA3A2D" w:rsidRPr="00CA3A2D">
                <w:rPr>
                  <w:rStyle w:val="Hyperlink"/>
                  <w:rFonts w:cstheme="minorHAnsi"/>
                </w:rPr>
                <w:t>STI’s</w:t>
              </w:r>
            </w:hyperlink>
            <w:r w:rsidR="00CA3A2D" w:rsidRPr="00CA3A2D">
              <w:rPr>
                <w:rFonts w:cstheme="minorHAnsi"/>
              </w:rPr>
              <w:t xml:space="preserve"> offering of 179,878 shares of common stock at $15 per share, 7,586.82 shares of Series D Convertible Preferred Stock, and 685,667 warrants provided net proceeds of $9.2 million after deducting expenses. Prospectus </w:t>
            </w:r>
            <w:hyperlink r:id="rId126" w:history="1">
              <w:r w:rsidR="00CA3A2D" w:rsidRPr="00CA3A2D">
                <w:rPr>
                  <w:rStyle w:val="Hyperlink"/>
                  <w:rFonts w:cstheme="minorHAnsi"/>
                </w:rPr>
                <w:t>here</w:t>
              </w:r>
            </w:hyperlink>
            <w:r w:rsidR="00CA3A2D" w:rsidRPr="00CA3A2D">
              <w:rPr>
                <w:rFonts w:cstheme="minorHAnsi"/>
              </w:rPr>
              <w:t>.</w:t>
            </w:r>
          </w:p>
        </w:tc>
      </w:tr>
      <w:tr w:rsidR="00CA3A2D" w:rsidRPr="00CA3A2D" w14:paraId="29283DC2" w14:textId="77777777" w:rsidTr="00DA3ACF">
        <w:tc>
          <w:tcPr>
            <w:tcW w:w="1255" w:type="dxa"/>
          </w:tcPr>
          <w:p w14:paraId="52E85EF6" w14:textId="77777777" w:rsidR="00CA3A2D" w:rsidRPr="00CA3A2D" w:rsidRDefault="00CA3A2D" w:rsidP="00DA3ACF">
            <w:pPr>
              <w:rPr>
                <w:rFonts w:cstheme="minorHAnsi"/>
              </w:rPr>
            </w:pPr>
            <w:r w:rsidRPr="00CA3A2D">
              <w:rPr>
                <w:rFonts w:cstheme="minorHAnsi"/>
              </w:rPr>
              <w:t>2017-0216</w:t>
            </w:r>
          </w:p>
        </w:tc>
        <w:tc>
          <w:tcPr>
            <w:tcW w:w="8820" w:type="dxa"/>
          </w:tcPr>
          <w:p w14:paraId="378FF7F5" w14:textId="77777777" w:rsidR="00CA3A2D" w:rsidRPr="00CA3A2D" w:rsidRDefault="00CA3A2D" w:rsidP="00DA3ACF">
            <w:pPr>
              <w:rPr>
                <w:rFonts w:cstheme="minorHAnsi"/>
              </w:rPr>
            </w:pPr>
            <w:r w:rsidRPr="00CA3A2D">
              <w:rPr>
                <w:rFonts w:cstheme="minorHAnsi"/>
              </w:rPr>
              <w:t xml:space="preserve">STI is </w:t>
            </w:r>
            <w:hyperlink r:id="rId127" w:history="1">
              <w:r w:rsidRPr="00CA3A2D">
                <w:rPr>
                  <w:rStyle w:val="Hyperlink"/>
                  <w:rFonts w:cstheme="minorHAnsi"/>
                </w:rPr>
                <w:t>awarded</w:t>
              </w:r>
            </w:hyperlink>
            <w:r w:rsidRPr="00CA3A2D">
              <w:rPr>
                <w:rFonts w:cstheme="minorHAnsi"/>
              </w:rPr>
              <w:t xml:space="preserve"> U.S. Patent No. 9,564,258 “Coated Conductor High Temperature Superconductor Carrying High Critical Current Under Magnetic Field By Intrinsic Pinning Centers And Methods Of Manufacture Of Same, ” protecting the technique of pinning. </w:t>
            </w:r>
          </w:p>
        </w:tc>
      </w:tr>
      <w:tr w:rsidR="00CA3A2D" w:rsidRPr="00CA3A2D" w14:paraId="563490B3" w14:textId="77777777" w:rsidTr="00DA3ACF">
        <w:tc>
          <w:tcPr>
            <w:tcW w:w="1255" w:type="dxa"/>
          </w:tcPr>
          <w:p w14:paraId="07D60775" w14:textId="77777777" w:rsidR="00CA3A2D" w:rsidRPr="00CA3A2D" w:rsidRDefault="00CA3A2D" w:rsidP="00DA3ACF">
            <w:pPr>
              <w:rPr>
                <w:rFonts w:cstheme="minorHAnsi"/>
              </w:rPr>
            </w:pPr>
            <w:r w:rsidRPr="00CA3A2D">
              <w:rPr>
                <w:rFonts w:cstheme="minorHAnsi"/>
              </w:rPr>
              <w:t>2017-0221</w:t>
            </w:r>
          </w:p>
        </w:tc>
        <w:tc>
          <w:tcPr>
            <w:tcW w:w="8820" w:type="dxa"/>
          </w:tcPr>
          <w:p w14:paraId="38E8CE06" w14:textId="77777777" w:rsidR="00CA3A2D" w:rsidRPr="00CA3A2D" w:rsidRDefault="00CA3A2D" w:rsidP="00DA3ACF">
            <w:pPr>
              <w:rPr>
                <w:rFonts w:cstheme="minorHAnsi"/>
              </w:rPr>
            </w:pPr>
            <w:r w:rsidRPr="00CA3A2D">
              <w:rPr>
                <w:rFonts w:cstheme="minorHAnsi"/>
              </w:rPr>
              <w:t xml:space="preserve">STI is </w:t>
            </w:r>
            <w:hyperlink r:id="rId128" w:history="1">
              <w:r w:rsidRPr="00CA3A2D">
                <w:rPr>
                  <w:rStyle w:val="Hyperlink"/>
                  <w:rFonts w:cstheme="minorHAnsi"/>
                </w:rPr>
                <w:t>awarded</w:t>
              </w:r>
            </w:hyperlink>
            <w:r w:rsidRPr="00CA3A2D">
              <w:rPr>
                <w:rFonts w:cstheme="minorHAnsi"/>
              </w:rPr>
              <w:t xml:space="preserve"> U.S. Patent No. 9,567,661 “Reactor Device With Removable Deposition Monitor,” a design to improve the RCE-CDR system architecture.</w:t>
            </w:r>
          </w:p>
        </w:tc>
      </w:tr>
      <w:tr w:rsidR="00CA3A2D" w:rsidRPr="00CA3A2D" w14:paraId="125CD34E" w14:textId="77777777" w:rsidTr="00DA3ACF">
        <w:tc>
          <w:tcPr>
            <w:tcW w:w="1255" w:type="dxa"/>
          </w:tcPr>
          <w:p w14:paraId="399FF8AC" w14:textId="77777777" w:rsidR="00CA3A2D" w:rsidRPr="00CA3A2D" w:rsidRDefault="00CA3A2D" w:rsidP="00DA3ACF">
            <w:pPr>
              <w:rPr>
                <w:rFonts w:cstheme="minorHAnsi"/>
              </w:rPr>
            </w:pPr>
            <w:r w:rsidRPr="00CA3A2D">
              <w:rPr>
                <w:rFonts w:cstheme="minorHAnsi"/>
              </w:rPr>
              <w:t>2017-0700</w:t>
            </w:r>
          </w:p>
        </w:tc>
        <w:tc>
          <w:tcPr>
            <w:tcW w:w="8820" w:type="dxa"/>
          </w:tcPr>
          <w:p w14:paraId="4913A990" w14:textId="77777777" w:rsidR="00CA3A2D" w:rsidRPr="00CA3A2D" w:rsidRDefault="00D65B94" w:rsidP="00DA3ACF">
            <w:pPr>
              <w:rPr>
                <w:rFonts w:cstheme="minorHAnsi"/>
              </w:rPr>
            </w:pPr>
            <w:hyperlink r:id="rId129" w:history="1">
              <w:r w:rsidR="00CA3A2D" w:rsidRPr="00CA3A2D">
                <w:rPr>
                  <w:rStyle w:val="Hyperlink"/>
                  <w:rFonts w:cstheme="minorHAnsi"/>
                </w:rPr>
                <w:t>STI</w:t>
              </w:r>
            </w:hyperlink>
            <w:r w:rsidR="00CA3A2D" w:rsidRPr="00CA3A2D">
              <w:rPr>
                <w:rFonts w:cstheme="minorHAnsi"/>
              </w:rPr>
              <w:t xml:space="preserve"> is awarded EU patent 2188495 (08797906.8), following the U.S. Patent granted by U.S. 8,607,560 for STI’s cryocooler design.</w:t>
            </w:r>
          </w:p>
        </w:tc>
      </w:tr>
      <w:tr w:rsidR="00CA3A2D" w:rsidRPr="00CA3A2D" w14:paraId="1AB173C5" w14:textId="77777777" w:rsidTr="00DA3ACF">
        <w:tc>
          <w:tcPr>
            <w:tcW w:w="1255" w:type="dxa"/>
          </w:tcPr>
          <w:p w14:paraId="0E231096" w14:textId="77777777" w:rsidR="00CA3A2D" w:rsidRPr="00CA3A2D" w:rsidRDefault="00CA3A2D" w:rsidP="00DA3ACF">
            <w:pPr>
              <w:rPr>
                <w:rFonts w:cstheme="minorHAnsi"/>
              </w:rPr>
            </w:pPr>
            <w:r w:rsidRPr="00CA3A2D">
              <w:rPr>
                <w:rFonts w:cstheme="minorHAnsi"/>
              </w:rPr>
              <w:t>2017-1227</w:t>
            </w:r>
          </w:p>
        </w:tc>
        <w:tc>
          <w:tcPr>
            <w:tcW w:w="8820" w:type="dxa"/>
          </w:tcPr>
          <w:p w14:paraId="723FF546" w14:textId="77777777" w:rsidR="00CA3A2D" w:rsidRPr="00CA3A2D" w:rsidRDefault="00CA3A2D" w:rsidP="00DA3ACF">
            <w:pPr>
              <w:rPr>
                <w:rFonts w:cstheme="minorHAnsi"/>
              </w:rPr>
            </w:pPr>
            <w:r w:rsidRPr="00CA3A2D">
              <w:rPr>
                <w:rFonts w:cstheme="minorHAnsi"/>
              </w:rPr>
              <w:t xml:space="preserve">STI welcomes back </w:t>
            </w:r>
            <w:hyperlink r:id="rId130" w:history="1">
              <w:r w:rsidRPr="00CA3A2D">
                <w:rPr>
                  <w:rStyle w:val="Hyperlink"/>
                  <w:rFonts w:cstheme="minorHAnsi"/>
                </w:rPr>
                <w:t xml:space="preserve">David </w:t>
              </w:r>
              <w:proofErr w:type="spellStart"/>
              <w:r w:rsidRPr="00CA3A2D">
                <w:rPr>
                  <w:rStyle w:val="Hyperlink"/>
                  <w:rFonts w:cstheme="minorHAnsi"/>
                </w:rPr>
                <w:t>Vellequette</w:t>
              </w:r>
              <w:proofErr w:type="spellEnd"/>
            </w:hyperlink>
            <w:r w:rsidRPr="00CA3A2D">
              <w:rPr>
                <w:rFonts w:cstheme="minorHAnsi"/>
              </w:rPr>
              <w:t xml:space="preserve"> as a board member, previously on the board from 2007-2014. </w:t>
            </w:r>
          </w:p>
        </w:tc>
      </w:tr>
      <w:tr w:rsidR="00CA3A2D" w:rsidRPr="00CA3A2D" w14:paraId="7C6CAB24" w14:textId="77777777" w:rsidTr="00DA3ACF">
        <w:tc>
          <w:tcPr>
            <w:tcW w:w="1255" w:type="dxa"/>
          </w:tcPr>
          <w:p w14:paraId="24B3116D" w14:textId="77777777" w:rsidR="00CA3A2D" w:rsidRPr="00CA3A2D" w:rsidRDefault="00CA3A2D" w:rsidP="00DA3ACF">
            <w:pPr>
              <w:rPr>
                <w:rFonts w:cstheme="minorHAnsi"/>
              </w:rPr>
            </w:pPr>
            <w:r w:rsidRPr="00CA3A2D">
              <w:rPr>
                <w:rFonts w:cstheme="minorHAnsi"/>
              </w:rPr>
              <w:t>2018-0307</w:t>
            </w:r>
          </w:p>
        </w:tc>
        <w:tc>
          <w:tcPr>
            <w:tcW w:w="8820" w:type="dxa"/>
          </w:tcPr>
          <w:p w14:paraId="04B059AB" w14:textId="77777777" w:rsidR="00CA3A2D" w:rsidRPr="00CA3A2D" w:rsidRDefault="00CA3A2D" w:rsidP="00DA3ACF">
            <w:pPr>
              <w:rPr>
                <w:rFonts w:cstheme="minorHAnsi"/>
              </w:rPr>
            </w:pPr>
            <w:r w:rsidRPr="00CA3A2D">
              <w:rPr>
                <w:rFonts w:cstheme="minorHAnsi"/>
              </w:rPr>
              <w:t xml:space="preserve">STI </w:t>
            </w:r>
            <w:hyperlink r:id="rId131" w:history="1">
              <w:r w:rsidRPr="00CA3A2D">
                <w:rPr>
                  <w:rStyle w:val="Hyperlink"/>
                  <w:rFonts w:cstheme="minorHAnsi"/>
                </w:rPr>
                <w:t>enters</w:t>
              </w:r>
            </w:hyperlink>
            <w:r w:rsidRPr="00CA3A2D">
              <w:rPr>
                <w:rFonts w:cstheme="minorHAnsi"/>
              </w:rPr>
              <w:t xml:space="preserve"> into </w:t>
            </w:r>
            <w:hyperlink r:id="rId132" w:history="1">
              <w:r w:rsidRPr="00CA3A2D">
                <w:rPr>
                  <w:rStyle w:val="Hyperlink"/>
                  <w:rFonts w:cstheme="minorHAnsi"/>
                </w:rPr>
                <w:t>definitive purchase agreement</w:t>
              </w:r>
            </w:hyperlink>
            <w:r w:rsidRPr="00CA3A2D">
              <w:rPr>
                <w:rFonts w:cstheme="minorHAnsi"/>
              </w:rPr>
              <w:t xml:space="preserve"> with an unnamed institutional investor to purchase 1,580,000 registered shares of its common stock at a purchase price at $1.265 per share. For each share of common stock purchased, the investor will receive an unregistered warrant to purchase up to 1,581,000 shares of common stock. Gross proceeds after deducting expenses was </w:t>
            </w:r>
            <w:hyperlink r:id="rId133" w:history="1">
              <w:r w:rsidRPr="00CA3A2D">
                <w:rPr>
                  <w:rStyle w:val="Hyperlink"/>
                  <w:rFonts w:cstheme="minorHAnsi"/>
                </w:rPr>
                <w:t>$1.7 million</w:t>
              </w:r>
            </w:hyperlink>
            <w:r w:rsidRPr="00CA3A2D">
              <w:rPr>
                <w:rFonts w:cstheme="minorHAnsi"/>
              </w:rPr>
              <w:t>.  The company did not disclose the buyer.</w:t>
            </w:r>
          </w:p>
        </w:tc>
      </w:tr>
      <w:tr w:rsidR="00CA3A2D" w:rsidRPr="00CA3A2D" w14:paraId="3A41B58F" w14:textId="77777777" w:rsidTr="00DA3ACF">
        <w:tc>
          <w:tcPr>
            <w:tcW w:w="1255" w:type="dxa"/>
          </w:tcPr>
          <w:p w14:paraId="6FEE82DB" w14:textId="77777777" w:rsidR="00CA3A2D" w:rsidRPr="00CA3A2D" w:rsidRDefault="00CA3A2D" w:rsidP="00DA3ACF">
            <w:pPr>
              <w:rPr>
                <w:rFonts w:cstheme="minorHAnsi"/>
              </w:rPr>
            </w:pPr>
            <w:r w:rsidRPr="00CA3A2D">
              <w:rPr>
                <w:rFonts w:cstheme="minorHAnsi"/>
              </w:rPr>
              <w:t>2018-0724</w:t>
            </w:r>
          </w:p>
        </w:tc>
        <w:tc>
          <w:tcPr>
            <w:tcW w:w="8820" w:type="dxa"/>
          </w:tcPr>
          <w:p w14:paraId="2C1EF249" w14:textId="77777777" w:rsidR="00CA3A2D" w:rsidRPr="00CA3A2D" w:rsidRDefault="00D65B94" w:rsidP="00DA3ACF">
            <w:pPr>
              <w:rPr>
                <w:rFonts w:cstheme="minorHAnsi"/>
              </w:rPr>
            </w:pPr>
            <w:hyperlink r:id="rId134" w:history="1">
              <w:r w:rsidR="00CA3A2D" w:rsidRPr="00CA3A2D">
                <w:rPr>
                  <w:rStyle w:val="Hyperlink"/>
                  <w:rFonts w:cstheme="minorHAnsi"/>
                </w:rPr>
                <w:t>1-for-10</w:t>
              </w:r>
            </w:hyperlink>
            <w:r w:rsidR="00CA3A2D" w:rsidRPr="00CA3A2D">
              <w:rPr>
                <w:rFonts w:cstheme="minorHAnsi"/>
              </w:rPr>
              <w:t xml:space="preserve"> Reverse Stock Split, reducing 12,323,798 shares to 1,232,379 shares.</w:t>
            </w:r>
          </w:p>
        </w:tc>
      </w:tr>
      <w:tr w:rsidR="00CA3A2D" w:rsidRPr="00CA3A2D" w14:paraId="7AF6A4A3" w14:textId="77777777" w:rsidTr="00DA3ACF">
        <w:tc>
          <w:tcPr>
            <w:tcW w:w="1255" w:type="dxa"/>
          </w:tcPr>
          <w:p w14:paraId="05DEFD07" w14:textId="77777777" w:rsidR="00CA3A2D" w:rsidRPr="00CA3A2D" w:rsidRDefault="00CA3A2D" w:rsidP="00DA3ACF">
            <w:pPr>
              <w:rPr>
                <w:rFonts w:cstheme="minorHAnsi"/>
              </w:rPr>
            </w:pPr>
            <w:r w:rsidRPr="00CA3A2D">
              <w:rPr>
                <w:rFonts w:cstheme="minorHAnsi"/>
              </w:rPr>
              <w:t>2018-0730</w:t>
            </w:r>
          </w:p>
        </w:tc>
        <w:tc>
          <w:tcPr>
            <w:tcW w:w="8820" w:type="dxa"/>
          </w:tcPr>
          <w:p w14:paraId="569DB35C" w14:textId="77777777" w:rsidR="00CA3A2D" w:rsidRPr="00CA3A2D" w:rsidRDefault="00CA3A2D" w:rsidP="00DA3ACF">
            <w:pPr>
              <w:rPr>
                <w:rFonts w:cstheme="minorHAnsi"/>
              </w:rPr>
            </w:pPr>
            <w:r w:rsidRPr="00CA3A2D">
              <w:rPr>
                <w:rFonts w:cstheme="minorHAnsi"/>
              </w:rPr>
              <w:t xml:space="preserve">STI </w:t>
            </w:r>
            <w:hyperlink r:id="rId135" w:history="1">
              <w:r w:rsidRPr="00CA3A2D">
                <w:rPr>
                  <w:rStyle w:val="Hyperlink"/>
                  <w:rFonts w:cstheme="minorHAnsi"/>
                </w:rPr>
                <w:t>closes</w:t>
              </w:r>
            </w:hyperlink>
            <w:r w:rsidRPr="00CA3A2D">
              <w:rPr>
                <w:rFonts w:cstheme="minorHAnsi"/>
              </w:rPr>
              <w:t xml:space="preserve"> a $9 million public offering of 2,571,429 shares of common stock and equivalents, and warrants to purchase an aggregate of 2,571,428 shares of common stock. Exercise price for each share for common stock and related warrants is $3.50. Net proceeds totaled up to $7.98 million after expenses were deducted.</w:t>
            </w:r>
          </w:p>
        </w:tc>
      </w:tr>
      <w:tr w:rsidR="00CA3A2D" w:rsidRPr="00CA3A2D" w14:paraId="73E34792" w14:textId="77777777" w:rsidTr="00DA3ACF">
        <w:tc>
          <w:tcPr>
            <w:tcW w:w="1255" w:type="dxa"/>
          </w:tcPr>
          <w:p w14:paraId="631707B6" w14:textId="77777777" w:rsidR="00CA3A2D" w:rsidRPr="00CA3A2D" w:rsidRDefault="00CA3A2D" w:rsidP="00DA3ACF">
            <w:pPr>
              <w:rPr>
                <w:rFonts w:cstheme="minorHAnsi"/>
              </w:rPr>
            </w:pPr>
            <w:r w:rsidRPr="00CA3A2D">
              <w:rPr>
                <w:rFonts w:cstheme="minorHAnsi"/>
              </w:rPr>
              <w:t>2018-1017</w:t>
            </w:r>
          </w:p>
        </w:tc>
        <w:tc>
          <w:tcPr>
            <w:tcW w:w="8820" w:type="dxa"/>
          </w:tcPr>
          <w:p w14:paraId="058FACC2" w14:textId="77777777" w:rsidR="00CA3A2D" w:rsidRPr="00CA3A2D" w:rsidRDefault="00D65B94" w:rsidP="00DA3ACF">
            <w:pPr>
              <w:rPr>
                <w:rFonts w:cstheme="minorHAnsi"/>
              </w:rPr>
            </w:pPr>
            <w:hyperlink r:id="rId136" w:history="1">
              <w:r w:rsidR="00CA3A2D" w:rsidRPr="00CA3A2D">
                <w:rPr>
                  <w:rStyle w:val="Hyperlink"/>
                  <w:rFonts w:cstheme="minorHAnsi"/>
                </w:rPr>
                <w:t>Julie Johnson</w:t>
              </w:r>
            </w:hyperlink>
            <w:r w:rsidR="00CA3A2D" w:rsidRPr="00CA3A2D">
              <w:rPr>
                <w:rFonts w:cstheme="minorHAnsi"/>
              </w:rPr>
              <w:t xml:space="preserve"> joins the Board of Directors, increasing the total number of directors to five.</w:t>
            </w:r>
          </w:p>
        </w:tc>
      </w:tr>
      <w:tr w:rsidR="00CA3A2D" w:rsidRPr="00CA3A2D" w14:paraId="689E8484" w14:textId="77777777" w:rsidTr="00DA3ACF">
        <w:tc>
          <w:tcPr>
            <w:tcW w:w="1255" w:type="dxa"/>
          </w:tcPr>
          <w:p w14:paraId="713D959C" w14:textId="77777777" w:rsidR="00CA3A2D" w:rsidRPr="00CA3A2D" w:rsidRDefault="00CA3A2D" w:rsidP="00DA3ACF">
            <w:pPr>
              <w:rPr>
                <w:rFonts w:cstheme="minorHAnsi"/>
              </w:rPr>
            </w:pPr>
            <w:r w:rsidRPr="00CA3A2D">
              <w:rPr>
                <w:rFonts w:cstheme="minorHAnsi"/>
              </w:rPr>
              <w:t>2019-0423</w:t>
            </w:r>
          </w:p>
        </w:tc>
        <w:tc>
          <w:tcPr>
            <w:tcW w:w="8820" w:type="dxa"/>
          </w:tcPr>
          <w:p w14:paraId="62A17F53" w14:textId="77777777" w:rsidR="00CA3A2D" w:rsidRPr="00CA3A2D" w:rsidRDefault="00CA3A2D" w:rsidP="00DA3ACF">
            <w:pPr>
              <w:rPr>
                <w:rFonts w:cstheme="minorHAnsi"/>
              </w:rPr>
            </w:pPr>
            <w:r w:rsidRPr="00CA3A2D">
              <w:rPr>
                <w:rFonts w:cstheme="minorHAnsi"/>
              </w:rPr>
              <w:t xml:space="preserve">Institute for Plasma Research </w:t>
            </w:r>
            <w:hyperlink r:id="rId137" w:history="1">
              <w:r w:rsidRPr="00CA3A2D">
                <w:rPr>
                  <w:rStyle w:val="Hyperlink"/>
                  <w:rFonts w:cstheme="minorHAnsi"/>
                </w:rPr>
                <w:t>selects</w:t>
              </w:r>
            </w:hyperlink>
            <w:r w:rsidRPr="00CA3A2D">
              <w:rPr>
                <w:rFonts w:cstheme="minorHAnsi"/>
              </w:rPr>
              <w:t xml:space="preserve"> STI’s Conductus wire for use in IPS’s next generation Tokamak fusion development.  </w:t>
            </w:r>
          </w:p>
        </w:tc>
      </w:tr>
      <w:tr w:rsidR="00CA3A2D" w:rsidRPr="00CA3A2D" w14:paraId="6F602C3A" w14:textId="77777777" w:rsidTr="00DA3ACF">
        <w:tc>
          <w:tcPr>
            <w:tcW w:w="1255" w:type="dxa"/>
          </w:tcPr>
          <w:p w14:paraId="244EB557" w14:textId="77777777" w:rsidR="00CA3A2D" w:rsidRPr="00CA3A2D" w:rsidRDefault="00CA3A2D" w:rsidP="00DA3ACF">
            <w:pPr>
              <w:rPr>
                <w:rFonts w:cstheme="minorHAnsi"/>
              </w:rPr>
            </w:pPr>
            <w:r w:rsidRPr="00CA3A2D">
              <w:rPr>
                <w:rFonts w:cstheme="minorHAnsi"/>
              </w:rPr>
              <w:t>2019-0523</w:t>
            </w:r>
          </w:p>
        </w:tc>
        <w:tc>
          <w:tcPr>
            <w:tcW w:w="8820" w:type="dxa"/>
          </w:tcPr>
          <w:p w14:paraId="7A8F87F8" w14:textId="49CA8C87" w:rsidR="00CA3A2D" w:rsidRPr="00CA3A2D" w:rsidRDefault="00CA3A2D" w:rsidP="00DA3ACF">
            <w:pPr>
              <w:rPr>
                <w:rFonts w:cstheme="minorHAnsi"/>
              </w:rPr>
            </w:pPr>
            <w:r w:rsidRPr="00CA3A2D">
              <w:rPr>
                <w:rFonts w:cstheme="minorHAnsi"/>
              </w:rPr>
              <w:t xml:space="preserve">STI </w:t>
            </w:r>
            <w:hyperlink r:id="rId138" w:history="1">
              <w:r w:rsidRPr="00CA3A2D">
                <w:rPr>
                  <w:rStyle w:val="Hyperlink"/>
                  <w:rFonts w:cstheme="minorHAnsi"/>
                </w:rPr>
                <w:t>closes</w:t>
              </w:r>
            </w:hyperlink>
            <w:r w:rsidRPr="00CA3A2D">
              <w:rPr>
                <w:rFonts w:cstheme="minorHAnsi"/>
              </w:rPr>
              <w:t xml:space="preserve"> a </w:t>
            </w:r>
            <w:hyperlink r:id="rId139" w:history="1">
              <w:r w:rsidR="004D6DCD" w:rsidRPr="004E6477">
                <w:rPr>
                  <w:rStyle w:val="Hyperlink"/>
                  <w:rFonts w:cstheme="minorHAnsi"/>
                </w:rPr>
                <w:t>underwriting agreement</w:t>
              </w:r>
            </w:hyperlink>
            <w:r w:rsidRPr="00CA3A2D">
              <w:rPr>
                <w:rFonts w:cstheme="minorHAnsi"/>
              </w:rPr>
              <w:t xml:space="preserve"> of 1,700,000 shares of common stock for a for total gross proceeds of $1.</w:t>
            </w:r>
            <w:r w:rsidR="004D6DCD">
              <w:rPr>
                <w:rFonts w:cstheme="minorHAnsi"/>
              </w:rPr>
              <w:t>6</w:t>
            </w:r>
            <w:r w:rsidRPr="00CA3A2D">
              <w:rPr>
                <w:rFonts w:cstheme="minorHAnsi"/>
              </w:rPr>
              <w:t xml:space="preserve"> million. Prospectus </w:t>
            </w:r>
            <w:hyperlink r:id="rId140" w:history="1">
              <w:r w:rsidRPr="00CA3A2D">
                <w:rPr>
                  <w:rStyle w:val="Hyperlink"/>
                  <w:rFonts w:cstheme="minorHAnsi"/>
                </w:rPr>
                <w:t>here</w:t>
              </w:r>
            </w:hyperlink>
            <w:r w:rsidRPr="00CA3A2D">
              <w:rPr>
                <w:rFonts w:cstheme="minorHAnsi"/>
              </w:rPr>
              <w:t>.</w:t>
            </w:r>
          </w:p>
        </w:tc>
      </w:tr>
      <w:tr w:rsidR="004D6DCD" w:rsidRPr="00CA3A2D" w14:paraId="48310DEE" w14:textId="77777777" w:rsidTr="00DA3ACF">
        <w:tc>
          <w:tcPr>
            <w:tcW w:w="1255" w:type="dxa"/>
          </w:tcPr>
          <w:p w14:paraId="72E4278E" w14:textId="7CE223A1" w:rsidR="004D6DCD" w:rsidRPr="00CA3A2D" w:rsidRDefault="004D6DCD" w:rsidP="00DA3ACF">
            <w:pPr>
              <w:rPr>
                <w:rFonts w:cstheme="minorHAnsi"/>
              </w:rPr>
            </w:pPr>
            <w:r>
              <w:rPr>
                <w:rFonts w:cstheme="minorHAnsi"/>
              </w:rPr>
              <w:lastRenderedPageBreak/>
              <w:t>2019-0709</w:t>
            </w:r>
          </w:p>
        </w:tc>
        <w:tc>
          <w:tcPr>
            <w:tcW w:w="8820" w:type="dxa"/>
          </w:tcPr>
          <w:p w14:paraId="35CE58CA" w14:textId="379F5256" w:rsidR="004D6DCD" w:rsidRPr="00CA3A2D" w:rsidRDefault="004D6DCD" w:rsidP="00DA3ACF">
            <w:pPr>
              <w:rPr>
                <w:rFonts w:cstheme="minorHAnsi"/>
              </w:rPr>
            </w:pPr>
            <w:r>
              <w:rPr>
                <w:rFonts w:cstheme="minorHAnsi"/>
              </w:rPr>
              <w:t xml:space="preserve">NASDAQ </w:t>
            </w:r>
            <w:hyperlink r:id="rId141" w:history="1">
              <w:r w:rsidRPr="004D6DCD">
                <w:rPr>
                  <w:rStyle w:val="Hyperlink"/>
                  <w:rFonts w:cstheme="minorHAnsi"/>
                </w:rPr>
                <w:t>notifies</w:t>
              </w:r>
            </w:hyperlink>
            <w:r>
              <w:rPr>
                <w:rFonts w:cstheme="minorHAnsi"/>
              </w:rPr>
              <w:t xml:space="preserve"> STI that their minimum bid price per share fell below $1 for 30 consecutive days. They have until January 6, 2020 to regain compliance. </w:t>
            </w:r>
          </w:p>
        </w:tc>
      </w:tr>
      <w:tr w:rsidR="00CA3A2D" w:rsidRPr="00CA3A2D" w14:paraId="77D37133" w14:textId="77777777" w:rsidTr="00DA3ACF">
        <w:tc>
          <w:tcPr>
            <w:tcW w:w="1255" w:type="dxa"/>
          </w:tcPr>
          <w:p w14:paraId="578DA614" w14:textId="77777777" w:rsidR="00CA3A2D" w:rsidRPr="00CA3A2D" w:rsidRDefault="00CA3A2D" w:rsidP="00DA3ACF">
            <w:pPr>
              <w:rPr>
                <w:rFonts w:cstheme="minorHAnsi"/>
              </w:rPr>
            </w:pPr>
            <w:r w:rsidRPr="00CA3A2D">
              <w:rPr>
                <w:rFonts w:cstheme="minorHAnsi"/>
              </w:rPr>
              <w:t>2019-0807</w:t>
            </w:r>
          </w:p>
        </w:tc>
        <w:tc>
          <w:tcPr>
            <w:tcW w:w="8820" w:type="dxa"/>
          </w:tcPr>
          <w:p w14:paraId="70293497" w14:textId="77777777" w:rsidR="00CA3A2D" w:rsidRPr="00CA3A2D" w:rsidRDefault="00CA3A2D" w:rsidP="00DA3ACF">
            <w:pPr>
              <w:rPr>
                <w:rFonts w:cstheme="minorHAnsi"/>
              </w:rPr>
            </w:pPr>
            <w:r w:rsidRPr="00CA3A2D">
              <w:rPr>
                <w:rFonts w:cstheme="minorHAnsi"/>
              </w:rPr>
              <w:t xml:space="preserve">STI announces that Chairman </w:t>
            </w:r>
            <w:hyperlink r:id="rId142" w:history="1">
              <w:r w:rsidRPr="00CA3A2D">
                <w:rPr>
                  <w:rStyle w:val="Hyperlink"/>
                  <w:rFonts w:cstheme="minorHAnsi"/>
                </w:rPr>
                <w:t>Martin A. Kaplan</w:t>
              </w:r>
            </w:hyperlink>
            <w:r w:rsidRPr="00CA3A2D">
              <w:rPr>
                <w:rFonts w:cstheme="minorHAnsi"/>
              </w:rPr>
              <w:t xml:space="preserve"> passed away at 81 years old. </w:t>
            </w:r>
          </w:p>
        </w:tc>
      </w:tr>
      <w:tr w:rsidR="00CA3A2D" w:rsidRPr="00CA3A2D" w14:paraId="3F303AD0" w14:textId="77777777" w:rsidTr="00DA3ACF">
        <w:tc>
          <w:tcPr>
            <w:tcW w:w="1255" w:type="dxa"/>
          </w:tcPr>
          <w:p w14:paraId="05AAA48C" w14:textId="77777777" w:rsidR="00CA3A2D" w:rsidRPr="00CA3A2D" w:rsidRDefault="00CA3A2D" w:rsidP="00DA3ACF">
            <w:pPr>
              <w:rPr>
                <w:rFonts w:cstheme="minorHAnsi"/>
              </w:rPr>
            </w:pPr>
            <w:r w:rsidRPr="00CA3A2D">
              <w:rPr>
                <w:rFonts w:cstheme="minorHAnsi"/>
              </w:rPr>
              <w:t>2019-1008</w:t>
            </w:r>
          </w:p>
        </w:tc>
        <w:tc>
          <w:tcPr>
            <w:tcW w:w="8820" w:type="dxa"/>
          </w:tcPr>
          <w:p w14:paraId="7E773B70" w14:textId="77777777" w:rsidR="00CA3A2D" w:rsidRPr="00CA3A2D" w:rsidRDefault="00CA3A2D" w:rsidP="00DA3ACF">
            <w:pPr>
              <w:rPr>
                <w:rFonts w:cstheme="minorHAnsi"/>
              </w:rPr>
            </w:pPr>
            <w:r w:rsidRPr="00CA3A2D">
              <w:rPr>
                <w:rFonts w:cstheme="minorHAnsi"/>
              </w:rPr>
              <w:t xml:space="preserve">STI announces the pricing of a 12-million-unit </w:t>
            </w:r>
            <w:hyperlink r:id="rId143" w:history="1">
              <w:r w:rsidRPr="00CA3A2D">
                <w:rPr>
                  <w:rStyle w:val="Hyperlink"/>
                  <w:rFonts w:cstheme="minorHAnsi"/>
                </w:rPr>
                <w:t>public offering</w:t>
              </w:r>
            </w:hyperlink>
            <w:r w:rsidRPr="00CA3A2D">
              <w:rPr>
                <w:rFonts w:cstheme="minorHAnsi"/>
              </w:rPr>
              <w:t xml:space="preserve">. Each unit is $0.25 and will consist of one share of common stock and one warrant. Gross proceeds prior to deducting expenses is expected to be $3 million. H.C. </w:t>
            </w:r>
            <w:proofErr w:type="spellStart"/>
            <w:r w:rsidRPr="00CA3A2D">
              <w:rPr>
                <w:rFonts w:cstheme="minorHAnsi"/>
              </w:rPr>
              <w:t>Wainright</w:t>
            </w:r>
            <w:proofErr w:type="spellEnd"/>
            <w:r w:rsidRPr="00CA3A2D">
              <w:rPr>
                <w:rFonts w:cstheme="minorHAnsi"/>
              </w:rPr>
              <w:t xml:space="preserve"> &amp; Co. is the placement agent. Offering is expected to close on Oct. 10, 2019. S-1 and following amendments found </w:t>
            </w:r>
            <w:hyperlink r:id="rId144" w:history="1">
              <w:r w:rsidRPr="00CA3A2D">
                <w:rPr>
                  <w:rStyle w:val="Hyperlink"/>
                  <w:rFonts w:cstheme="minorHAnsi"/>
                </w:rPr>
                <w:t>here</w:t>
              </w:r>
            </w:hyperlink>
            <w:r w:rsidRPr="00CA3A2D">
              <w:rPr>
                <w:rFonts w:cstheme="minorHAnsi"/>
              </w:rPr>
              <w:t xml:space="preserve">. </w:t>
            </w:r>
          </w:p>
        </w:tc>
      </w:tr>
      <w:tr w:rsidR="00CA3A2D" w:rsidRPr="00CA3A2D" w14:paraId="5BE17EBE" w14:textId="77777777" w:rsidTr="00DA3ACF">
        <w:tc>
          <w:tcPr>
            <w:tcW w:w="1255" w:type="dxa"/>
          </w:tcPr>
          <w:p w14:paraId="384D129B" w14:textId="77777777" w:rsidR="00CA3A2D" w:rsidRPr="00CA3A2D" w:rsidRDefault="00CA3A2D" w:rsidP="00DA3ACF">
            <w:pPr>
              <w:rPr>
                <w:rFonts w:cstheme="minorHAnsi"/>
              </w:rPr>
            </w:pPr>
            <w:r w:rsidRPr="00CA3A2D">
              <w:rPr>
                <w:rFonts w:cstheme="minorHAnsi"/>
              </w:rPr>
              <w:t>2019-1010</w:t>
            </w:r>
          </w:p>
        </w:tc>
        <w:tc>
          <w:tcPr>
            <w:tcW w:w="8820" w:type="dxa"/>
          </w:tcPr>
          <w:p w14:paraId="7FCFA45D" w14:textId="77777777" w:rsidR="00CA3A2D" w:rsidRPr="00CA3A2D" w:rsidRDefault="00CA3A2D" w:rsidP="00DA3ACF">
            <w:pPr>
              <w:rPr>
                <w:rFonts w:cstheme="minorHAnsi"/>
              </w:rPr>
            </w:pPr>
            <w:r w:rsidRPr="00CA3A2D">
              <w:rPr>
                <w:rFonts w:cstheme="minorHAnsi"/>
              </w:rPr>
              <w:t xml:space="preserve">STI </w:t>
            </w:r>
            <w:hyperlink r:id="rId145" w:history="1">
              <w:r w:rsidRPr="00CA3A2D">
                <w:rPr>
                  <w:rStyle w:val="Hyperlink"/>
                  <w:rFonts w:cstheme="minorHAnsi"/>
                </w:rPr>
                <w:t>closes</w:t>
              </w:r>
            </w:hyperlink>
            <w:r w:rsidRPr="00CA3A2D">
              <w:rPr>
                <w:rFonts w:cstheme="minorHAnsi"/>
              </w:rPr>
              <w:t xml:space="preserve"> public offering. Gross proceeds, prior to deducting expenses, is approximately $3 million. </w:t>
            </w:r>
          </w:p>
        </w:tc>
      </w:tr>
      <w:tr w:rsidR="00CA3A2D" w:rsidRPr="00CA3A2D" w14:paraId="7DA1F33C" w14:textId="77777777" w:rsidTr="00DA3ACF">
        <w:tc>
          <w:tcPr>
            <w:tcW w:w="1255" w:type="dxa"/>
          </w:tcPr>
          <w:p w14:paraId="74C81BB5" w14:textId="77777777" w:rsidR="00CA3A2D" w:rsidRPr="00CA3A2D" w:rsidRDefault="00CA3A2D" w:rsidP="00DA3ACF">
            <w:pPr>
              <w:rPr>
                <w:rFonts w:cstheme="minorHAnsi"/>
              </w:rPr>
            </w:pPr>
            <w:r w:rsidRPr="00CA3A2D">
              <w:rPr>
                <w:rFonts w:cstheme="minorHAnsi"/>
              </w:rPr>
              <w:t>2019-1016</w:t>
            </w:r>
          </w:p>
        </w:tc>
        <w:tc>
          <w:tcPr>
            <w:tcW w:w="8820" w:type="dxa"/>
          </w:tcPr>
          <w:p w14:paraId="3BDBE30B" w14:textId="77777777" w:rsidR="00CA3A2D" w:rsidRPr="00CA3A2D" w:rsidRDefault="00CA3A2D" w:rsidP="00DA3ACF">
            <w:pPr>
              <w:rPr>
                <w:rFonts w:cstheme="minorHAnsi"/>
              </w:rPr>
            </w:pPr>
            <w:r w:rsidRPr="00CA3A2D">
              <w:rPr>
                <w:rFonts w:cstheme="minorHAnsi"/>
              </w:rPr>
              <w:t xml:space="preserve">USPTO </w:t>
            </w:r>
            <w:hyperlink r:id="rId146" w:history="1">
              <w:r w:rsidRPr="00CA3A2D">
                <w:rPr>
                  <w:rStyle w:val="Hyperlink"/>
                  <w:rFonts w:cstheme="minorHAnsi"/>
                </w:rPr>
                <w:t>awards</w:t>
              </w:r>
            </w:hyperlink>
            <w:r w:rsidRPr="00CA3A2D">
              <w:rPr>
                <w:rFonts w:cstheme="minorHAnsi"/>
              </w:rPr>
              <w:t xml:space="preserve"> STI with U.S. Patent No. 10,446,294 Coated conductor high temperature superconductor carrying high critical current under magnetic field by intrinsic pinning centers, and methods of manufacture of same.” </w:t>
            </w:r>
          </w:p>
        </w:tc>
      </w:tr>
      <w:tr w:rsidR="00CA3A2D" w:rsidRPr="00CA3A2D" w14:paraId="2F46F3CA" w14:textId="77777777" w:rsidTr="00DA3ACF">
        <w:tc>
          <w:tcPr>
            <w:tcW w:w="1255" w:type="dxa"/>
          </w:tcPr>
          <w:p w14:paraId="48FD479F" w14:textId="77777777" w:rsidR="00CA3A2D" w:rsidRPr="00CA3A2D" w:rsidRDefault="00CA3A2D" w:rsidP="00DA3ACF">
            <w:pPr>
              <w:rPr>
                <w:rFonts w:cstheme="minorHAnsi"/>
              </w:rPr>
            </w:pPr>
            <w:r w:rsidRPr="00CA3A2D">
              <w:rPr>
                <w:rFonts w:cstheme="minorHAnsi"/>
              </w:rPr>
              <w:t>2019-1029</w:t>
            </w:r>
          </w:p>
        </w:tc>
        <w:tc>
          <w:tcPr>
            <w:tcW w:w="8820" w:type="dxa"/>
          </w:tcPr>
          <w:p w14:paraId="37B17E4C" w14:textId="77777777" w:rsidR="00CA3A2D" w:rsidRPr="00CA3A2D" w:rsidRDefault="00CA3A2D" w:rsidP="00DA3ACF">
            <w:pPr>
              <w:rPr>
                <w:rFonts w:cstheme="minorHAnsi"/>
              </w:rPr>
            </w:pPr>
            <w:r w:rsidRPr="00CA3A2D">
              <w:rPr>
                <w:rFonts w:cstheme="minorHAnsi"/>
              </w:rPr>
              <w:t xml:space="preserve">Board of Directors, supported by management team, </w:t>
            </w:r>
            <w:hyperlink r:id="rId147" w:history="1">
              <w:r w:rsidRPr="00CA3A2D">
                <w:rPr>
                  <w:rStyle w:val="Hyperlink"/>
                  <w:rFonts w:cstheme="minorHAnsi"/>
                </w:rPr>
                <w:t>announced</w:t>
              </w:r>
            </w:hyperlink>
            <w:r w:rsidRPr="00CA3A2D">
              <w:rPr>
                <w:rFonts w:cstheme="minorHAnsi"/>
              </w:rPr>
              <w:t xml:space="preserve"> that STI is exploring strategic alternatives to maximize shareholder value. Alternatives may include, but are not limited to strategic investment financing, merger, or sale. </w:t>
            </w:r>
          </w:p>
        </w:tc>
      </w:tr>
      <w:tr w:rsidR="00CA3A2D" w:rsidRPr="00CA3A2D" w14:paraId="47BDAA78" w14:textId="77777777" w:rsidTr="00DA3ACF">
        <w:tc>
          <w:tcPr>
            <w:tcW w:w="1255" w:type="dxa"/>
          </w:tcPr>
          <w:p w14:paraId="50035F7A" w14:textId="77777777" w:rsidR="00CA3A2D" w:rsidRPr="00CA3A2D" w:rsidRDefault="00CA3A2D" w:rsidP="00DA3ACF">
            <w:pPr>
              <w:rPr>
                <w:rFonts w:cstheme="minorHAnsi"/>
              </w:rPr>
            </w:pPr>
            <w:r w:rsidRPr="00CA3A2D">
              <w:rPr>
                <w:rFonts w:cstheme="minorHAnsi"/>
              </w:rPr>
              <w:t>2019-1114</w:t>
            </w:r>
          </w:p>
        </w:tc>
        <w:tc>
          <w:tcPr>
            <w:tcW w:w="8820" w:type="dxa"/>
          </w:tcPr>
          <w:p w14:paraId="2C72B605" w14:textId="77777777" w:rsidR="00CA3A2D" w:rsidRPr="00CA3A2D" w:rsidRDefault="00CA3A2D" w:rsidP="00DA3ACF">
            <w:pPr>
              <w:rPr>
                <w:rFonts w:cstheme="minorHAnsi"/>
              </w:rPr>
            </w:pPr>
            <w:r w:rsidRPr="00CA3A2D">
              <w:rPr>
                <w:rFonts w:cstheme="minorHAnsi"/>
              </w:rPr>
              <w:t xml:space="preserve">STI holds a Special Meeting for all shareholders to vote on a reverse stock split in efforts to regain Nasdaq compliance. Proxy statement </w:t>
            </w:r>
            <w:hyperlink r:id="rId148" w:history="1">
              <w:r w:rsidRPr="00CA3A2D">
                <w:rPr>
                  <w:rStyle w:val="Hyperlink"/>
                  <w:rFonts w:cstheme="minorHAnsi"/>
                </w:rPr>
                <w:t>here</w:t>
              </w:r>
            </w:hyperlink>
            <w:r w:rsidRPr="00CA3A2D">
              <w:rPr>
                <w:rFonts w:cstheme="minorHAnsi"/>
              </w:rPr>
              <w:t xml:space="preserve">. </w:t>
            </w:r>
          </w:p>
        </w:tc>
      </w:tr>
      <w:tr w:rsidR="005C65C8" w:rsidRPr="00CA3A2D" w14:paraId="2B4C866C" w14:textId="77777777" w:rsidTr="00DA3ACF">
        <w:tc>
          <w:tcPr>
            <w:tcW w:w="1255" w:type="dxa"/>
          </w:tcPr>
          <w:p w14:paraId="1440E082" w14:textId="53EDB277" w:rsidR="005C65C8" w:rsidRPr="00CA3A2D" w:rsidRDefault="005C65C8" w:rsidP="00DA3ACF">
            <w:pPr>
              <w:rPr>
                <w:rFonts w:cstheme="minorHAnsi"/>
              </w:rPr>
            </w:pPr>
            <w:r>
              <w:rPr>
                <w:rFonts w:cstheme="minorHAnsi"/>
              </w:rPr>
              <w:t>2019-1202</w:t>
            </w:r>
          </w:p>
        </w:tc>
        <w:tc>
          <w:tcPr>
            <w:tcW w:w="8820" w:type="dxa"/>
          </w:tcPr>
          <w:p w14:paraId="17F19E24" w14:textId="66913DE3" w:rsidR="005C65C8" w:rsidRPr="00CA3A2D" w:rsidRDefault="005C65C8" w:rsidP="00DA3ACF">
            <w:pPr>
              <w:rPr>
                <w:rFonts w:cstheme="minorHAnsi"/>
              </w:rPr>
            </w:pPr>
            <w:r>
              <w:rPr>
                <w:rFonts w:cstheme="minorHAnsi"/>
              </w:rPr>
              <w:t xml:space="preserve">NASDAQ </w:t>
            </w:r>
            <w:hyperlink r:id="rId149" w:history="1">
              <w:r w:rsidRPr="005C65C8">
                <w:rPr>
                  <w:rStyle w:val="Hyperlink"/>
                  <w:rFonts w:cstheme="minorHAnsi"/>
                </w:rPr>
                <w:t>notifies</w:t>
              </w:r>
            </w:hyperlink>
            <w:r>
              <w:rPr>
                <w:rFonts w:cstheme="minorHAnsi"/>
              </w:rPr>
              <w:t xml:space="preserve"> STI that they did not meet minimum of $2,500,000 for the Stockholder’s Equity Requirement. </w:t>
            </w:r>
          </w:p>
        </w:tc>
      </w:tr>
      <w:tr w:rsidR="004D6DCD" w:rsidRPr="00CA3A2D" w14:paraId="2530060E" w14:textId="77777777" w:rsidTr="00DA3ACF">
        <w:tc>
          <w:tcPr>
            <w:tcW w:w="1255" w:type="dxa"/>
          </w:tcPr>
          <w:p w14:paraId="1DF3D675" w14:textId="2C6779AA" w:rsidR="004D6DCD" w:rsidRPr="00CA3A2D" w:rsidRDefault="004D6DCD" w:rsidP="00DA3ACF">
            <w:pPr>
              <w:rPr>
                <w:rFonts w:cstheme="minorHAnsi"/>
              </w:rPr>
            </w:pPr>
            <w:r>
              <w:rPr>
                <w:rFonts w:cstheme="minorHAnsi"/>
              </w:rPr>
              <w:t>2020-0</w:t>
            </w:r>
            <w:r w:rsidR="005C65C8">
              <w:rPr>
                <w:rFonts w:cstheme="minorHAnsi"/>
              </w:rPr>
              <w:t>107</w:t>
            </w:r>
          </w:p>
        </w:tc>
        <w:tc>
          <w:tcPr>
            <w:tcW w:w="8820" w:type="dxa"/>
          </w:tcPr>
          <w:p w14:paraId="2E76F8B5" w14:textId="21F8B2BC" w:rsidR="004D6DCD" w:rsidRPr="00CA3A2D" w:rsidRDefault="005C65C8" w:rsidP="00DA3ACF">
            <w:pPr>
              <w:rPr>
                <w:rFonts w:cstheme="minorHAnsi"/>
              </w:rPr>
            </w:pPr>
            <w:r>
              <w:rPr>
                <w:rFonts w:cstheme="minorHAnsi"/>
              </w:rPr>
              <w:t xml:space="preserve">NASDAQ </w:t>
            </w:r>
            <w:hyperlink r:id="rId150" w:history="1">
              <w:r w:rsidRPr="005C65C8">
                <w:rPr>
                  <w:rStyle w:val="Hyperlink"/>
                  <w:rFonts w:cstheme="minorHAnsi"/>
                </w:rPr>
                <w:t>notifies</w:t>
              </w:r>
            </w:hyperlink>
            <w:r>
              <w:rPr>
                <w:rFonts w:cstheme="minorHAnsi"/>
              </w:rPr>
              <w:t xml:space="preserve"> STI that they still have not regained compliance with the minimum bid price. The letter also states STI is not eligible for a second 180-day period to regain compliance because they did not satisfy Stockholder’s Equity Requirement mentioned on 12/2/19.  </w:t>
            </w:r>
          </w:p>
        </w:tc>
      </w:tr>
      <w:tr w:rsidR="005C65C8" w:rsidRPr="00CA3A2D" w14:paraId="3A292203" w14:textId="77777777" w:rsidTr="00DA3ACF">
        <w:tc>
          <w:tcPr>
            <w:tcW w:w="1255" w:type="dxa"/>
          </w:tcPr>
          <w:p w14:paraId="27F6697B" w14:textId="29F91B06" w:rsidR="005C65C8" w:rsidRDefault="005C65C8" w:rsidP="00DA3ACF">
            <w:pPr>
              <w:rPr>
                <w:rFonts w:cstheme="minorHAnsi"/>
              </w:rPr>
            </w:pPr>
            <w:r>
              <w:rPr>
                <w:rFonts w:cstheme="minorHAnsi"/>
              </w:rPr>
              <w:t>2020-0113</w:t>
            </w:r>
          </w:p>
        </w:tc>
        <w:tc>
          <w:tcPr>
            <w:tcW w:w="8820" w:type="dxa"/>
          </w:tcPr>
          <w:p w14:paraId="33395971" w14:textId="4806AC4C" w:rsidR="005C65C8" w:rsidRDefault="005C65C8" w:rsidP="00DA3ACF">
            <w:pPr>
              <w:rPr>
                <w:rFonts w:cstheme="minorHAnsi"/>
              </w:rPr>
            </w:pPr>
            <w:r>
              <w:rPr>
                <w:rFonts w:cstheme="minorHAnsi"/>
              </w:rPr>
              <w:t>STI submit</w:t>
            </w:r>
            <w:r w:rsidR="004E6477">
              <w:rPr>
                <w:rFonts w:cstheme="minorHAnsi"/>
              </w:rPr>
              <w:t>s a</w:t>
            </w:r>
            <w:r>
              <w:rPr>
                <w:rFonts w:cstheme="minorHAnsi"/>
              </w:rPr>
              <w:t xml:space="preserve"> </w:t>
            </w:r>
            <w:hyperlink r:id="rId151" w:history="1">
              <w:r w:rsidRPr="004E6477">
                <w:rPr>
                  <w:rStyle w:val="Hyperlink"/>
                  <w:rFonts w:cstheme="minorHAnsi"/>
                </w:rPr>
                <w:t>request</w:t>
              </w:r>
            </w:hyperlink>
            <w:r>
              <w:rPr>
                <w:rFonts w:cstheme="minorHAnsi"/>
              </w:rPr>
              <w:t xml:space="preserve"> for a hearing before the Nasdaq Hearings Panel to appeal the delisting. The hearing is scheduled </w:t>
            </w:r>
            <w:r w:rsidR="004E6477">
              <w:rPr>
                <w:rFonts w:cstheme="minorHAnsi"/>
              </w:rPr>
              <w:t xml:space="preserve">for February 27, 2020. STI will have to present plan to regain compliance with the Bid Price Requirement and Stockholders’ Equity Requirement. </w:t>
            </w:r>
          </w:p>
        </w:tc>
      </w:tr>
    </w:tbl>
    <w:p w14:paraId="570D77B6" w14:textId="04B1ADCE" w:rsidR="001E55C4" w:rsidRPr="001E55C4" w:rsidRDefault="001E55C4" w:rsidP="001E55C4">
      <w:pPr>
        <w:pStyle w:val="Appendix"/>
        <w:keepNext w:val="0"/>
        <w:pageBreakBefore w:val="0"/>
        <w:widowControl w:val="0"/>
      </w:pPr>
      <w:bookmarkStart w:id="0" w:name="_GoBack"/>
      <w:bookmarkEnd w:id="0"/>
    </w:p>
    <w:sectPr w:rsidR="001E55C4" w:rsidRPr="001E55C4" w:rsidSect="0071798F">
      <w:headerReference w:type="default" r:id="rId152"/>
      <w:footerReference w:type="default" r:id="rId153"/>
      <w:headerReference w:type="first" r:id="rId154"/>
      <w:footerReference w:type="first" r:id="rId155"/>
      <w:pgSz w:w="12240" w:h="15840"/>
      <w:pgMar w:top="1440" w:right="1080" w:bottom="1440" w:left="108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697877" w14:textId="77777777" w:rsidR="00D65B94" w:rsidRDefault="00D65B94" w:rsidP="00FC55B0">
      <w:r>
        <w:separator/>
      </w:r>
    </w:p>
  </w:endnote>
  <w:endnote w:type="continuationSeparator" w:id="0">
    <w:p w14:paraId="0AE4A826" w14:textId="77777777" w:rsidR="00D65B94" w:rsidRDefault="00D65B94" w:rsidP="00FC55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EC6101" w14:paraId="4471A83E" w14:textId="77777777" w:rsidTr="00602241">
      <w:tc>
        <w:tcPr>
          <w:tcW w:w="10070" w:type="dxa"/>
        </w:tcPr>
        <w:sdt>
          <w:sdtPr>
            <w:id w:val="-1790589237"/>
            <w:docPartObj>
              <w:docPartGallery w:val="Page Numbers (Bottom of Page)"/>
              <w:docPartUnique/>
            </w:docPartObj>
          </w:sdtPr>
          <w:sdtEndPr/>
          <w:sdtContent>
            <w:bookmarkStart w:id="1" w:name="_Hlk4153314" w:displacedByCustomXml="next"/>
            <w:sdt>
              <w:sdtPr>
                <w:id w:val="1728636285"/>
                <w:docPartObj>
                  <w:docPartGallery w:val="Page Numbers (Top of Page)"/>
                  <w:docPartUnique/>
                </w:docPartObj>
              </w:sdtPr>
              <w:sdtEndPr/>
              <w:sdtContent>
                <w:p w14:paraId="412F08CE" w14:textId="5C13E61B" w:rsidR="00EC6101" w:rsidRDefault="00EC6101" w:rsidP="003E33BB">
                  <w:pPr>
                    <w:pStyle w:val="Footer"/>
                    <w:jc w:val="center"/>
                  </w:pPr>
                  <w:r w:rsidRPr="006F420C">
                    <w:t xml:space="preserve">Page </w:t>
                  </w:r>
                  <w:r w:rsidRPr="006F420C">
                    <w:fldChar w:fldCharType="begin"/>
                  </w:r>
                  <w:r w:rsidRPr="006F420C">
                    <w:instrText xml:space="preserve"> PAGE </w:instrText>
                  </w:r>
                  <w:r w:rsidRPr="006F420C">
                    <w:fldChar w:fldCharType="separate"/>
                  </w:r>
                  <w:r>
                    <w:t>2</w:t>
                  </w:r>
                  <w:r w:rsidRPr="006F420C">
                    <w:fldChar w:fldCharType="end"/>
                  </w:r>
                  <w:r w:rsidRPr="006F420C">
                    <w:t xml:space="preserve"> of </w:t>
                  </w:r>
                  <w:fldSimple w:instr=" NUMPAGES  ">
                    <w:r>
                      <w:t>2</w:t>
                    </w:r>
                  </w:fldSimple>
                </w:p>
              </w:sdtContent>
            </w:sdt>
            <w:bookmarkEnd w:id="1" w:displacedByCustomXml="next"/>
          </w:sdtContent>
        </w:sdt>
      </w:tc>
    </w:tr>
  </w:tbl>
  <w:p w14:paraId="0ED48174" w14:textId="29147B1B" w:rsidR="00EC6101" w:rsidRPr="006F420C" w:rsidRDefault="00EC6101" w:rsidP="008C7517">
    <w:pPr>
      <w:pStyle w:val="Footer"/>
      <w:tabs>
        <w:tab w:val="clear" w:pos="4680"/>
        <w:tab w:val="clear" w:pos="9360"/>
        <w:tab w:val="left" w:pos="2824"/>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EC6101" w:rsidRPr="00DE0BFA" w14:paraId="073957CD" w14:textId="77777777" w:rsidTr="0071798F">
      <w:tc>
        <w:tcPr>
          <w:tcW w:w="10070" w:type="dxa"/>
          <w:vAlign w:val="bottom"/>
        </w:tcPr>
        <w:sdt>
          <w:sdtPr>
            <w:id w:val="96300671"/>
            <w:docPartObj>
              <w:docPartGallery w:val="Page Numbers (Top of Page)"/>
              <w:docPartUnique/>
            </w:docPartObj>
          </w:sdtPr>
          <w:sdtEndPr/>
          <w:sdtContent>
            <w:p w14:paraId="6BEE8775" w14:textId="77777777" w:rsidR="00EC6101" w:rsidRDefault="00EC6101" w:rsidP="0071798F">
              <w:pPr>
                <w:pStyle w:val="Footer"/>
                <w:pBdr>
                  <w:top w:val="single" w:sz="4" w:space="1" w:color="auto"/>
                </w:pBdr>
                <w:tabs>
                  <w:tab w:val="left" w:pos="3937"/>
                  <w:tab w:val="center" w:pos="4927"/>
                </w:tabs>
                <w:spacing w:after="0"/>
                <w:jc w:val="center"/>
              </w:pPr>
              <w:r>
                <w:t>© Accord Partners LLC, All Rights Reserved</w:t>
              </w:r>
            </w:p>
          </w:sdtContent>
        </w:sdt>
        <w:p w14:paraId="6B250B8F" w14:textId="7CD72BD8" w:rsidR="00EC6101" w:rsidRPr="00DE0BFA" w:rsidRDefault="00EC6101" w:rsidP="00F00126">
          <w:pPr>
            <w:pStyle w:val="Footer"/>
            <w:tabs>
              <w:tab w:val="clear" w:pos="4680"/>
              <w:tab w:val="clear" w:pos="9360"/>
              <w:tab w:val="left" w:pos="3937"/>
              <w:tab w:val="left" w:pos="7910"/>
            </w:tabs>
          </w:pPr>
        </w:p>
      </w:tc>
    </w:tr>
  </w:tbl>
  <w:p w14:paraId="11F42D6E" w14:textId="1FE5D907" w:rsidR="00EC6101" w:rsidRDefault="00EC6101" w:rsidP="00871257">
    <w:pPr>
      <w:pStyle w:val="Footer"/>
      <w:tabs>
        <w:tab w:val="left" w:pos="3937"/>
        <w:tab w:val="center" w:pos="4927"/>
      </w:tabs>
      <w:spacing w:after="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1D22BE" w14:textId="77777777" w:rsidR="00D65B94" w:rsidRDefault="00D65B94" w:rsidP="00FC55B0">
      <w:r>
        <w:separator/>
      </w:r>
    </w:p>
  </w:footnote>
  <w:footnote w:type="continuationSeparator" w:id="0">
    <w:p w14:paraId="073E6803" w14:textId="77777777" w:rsidR="00D65B94" w:rsidRDefault="00D65B94" w:rsidP="00FC55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5"/>
      <w:gridCol w:w="5035"/>
    </w:tblGrid>
    <w:tr w:rsidR="00EC6101" w:rsidRPr="001A482E" w14:paraId="0DEFC86F" w14:textId="77777777" w:rsidTr="00602241">
      <w:tc>
        <w:tcPr>
          <w:tcW w:w="5035" w:type="dxa"/>
        </w:tcPr>
        <w:p w14:paraId="2F781E28" w14:textId="4AC1A600" w:rsidR="00EC6101" w:rsidRPr="001A482E" w:rsidRDefault="00EC6101" w:rsidP="00E43D27">
          <w:pPr>
            <w:pStyle w:val="Header"/>
            <w:ind w:left="-110"/>
          </w:pPr>
          <w:r>
            <w:t>Superconductor Technologies,</w:t>
          </w:r>
          <w:r w:rsidRPr="001A482E">
            <w:t xml:space="preserve"> Inc.</w:t>
          </w:r>
        </w:p>
      </w:tc>
      <w:tc>
        <w:tcPr>
          <w:tcW w:w="5035" w:type="dxa"/>
        </w:tcPr>
        <w:p w14:paraId="2E29A01A" w14:textId="2A11B3B9" w:rsidR="00EC6101" w:rsidRPr="001A482E" w:rsidRDefault="00EC6101" w:rsidP="00FC55B0">
          <w:pPr>
            <w:pStyle w:val="Header"/>
            <w:jc w:val="right"/>
          </w:pPr>
          <w:r w:rsidRPr="001A482E">
            <w:t xml:space="preserve">Updated: </w:t>
          </w:r>
          <w:r>
            <w:t>February 1</w:t>
          </w:r>
          <w:r w:rsidR="00AF680A">
            <w:t>2</w:t>
          </w:r>
          <w:r>
            <w:t>, 2020</w:t>
          </w:r>
        </w:p>
      </w:tc>
    </w:tr>
  </w:tbl>
  <w:p w14:paraId="1AB85224" w14:textId="3C32EEB6" w:rsidR="00EC6101" w:rsidRPr="001A482E" w:rsidRDefault="00EC6101" w:rsidP="00FC55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EC6101" w14:paraId="35021137" w14:textId="77777777" w:rsidTr="00602241">
      <w:tc>
        <w:tcPr>
          <w:tcW w:w="10070" w:type="dxa"/>
        </w:tcPr>
        <w:p w14:paraId="6FF8C09C" w14:textId="0938DE4E" w:rsidR="00EC6101" w:rsidRDefault="00EC6101" w:rsidP="00651004">
          <w:pPr>
            <w:pStyle w:val="Header"/>
            <w:jc w:val="center"/>
          </w:pPr>
          <w:r>
            <w:rPr>
              <w:noProof/>
            </w:rPr>
            <w:drawing>
              <wp:inline distT="0" distB="0" distL="0" distR="0" wp14:anchorId="65B506D0" wp14:editId="3B4F5E36">
                <wp:extent cx="3255107" cy="54822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ccord Logo R&amp;W.PNG"/>
                        <pic:cNvPicPr/>
                      </pic:nvPicPr>
                      <pic:blipFill>
                        <a:blip r:embed="rId1">
                          <a:extLst>
                            <a:ext uri="{28A0092B-C50C-407E-A947-70E740481C1C}">
                              <a14:useLocalDpi xmlns:a14="http://schemas.microsoft.com/office/drawing/2010/main" val="0"/>
                            </a:ext>
                          </a:extLst>
                        </a:blip>
                        <a:stretch>
                          <a:fillRect/>
                        </a:stretch>
                      </pic:blipFill>
                      <pic:spPr>
                        <a:xfrm>
                          <a:off x="0" y="0"/>
                          <a:ext cx="3329760" cy="560802"/>
                        </a:xfrm>
                        <a:prstGeom prst="rect">
                          <a:avLst/>
                        </a:prstGeom>
                      </pic:spPr>
                    </pic:pic>
                  </a:graphicData>
                </a:graphic>
              </wp:inline>
            </w:drawing>
          </w:r>
        </w:p>
      </w:tc>
    </w:tr>
  </w:tbl>
  <w:p w14:paraId="66958E6A" w14:textId="6489D844" w:rsidR="00EC6101" w:rsidRDefault="00EC6101" w:rsidP="00FC55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5A7CBC"/>
    <w:multiLevelType w:val="hybridMultilevel"/>
    <w:tmpl w:val="3D9A9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BD7B47"/>
    <w:multiLevelType w:val="hybridMultilevel"/>
    <w:tmpl w:val="617C5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30520D"/>
    <w:multiLevelType w:val="hybridMultilevel"/>
    <w:tmpl w:val="084A5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ADA1AA2"/>
    <w:multiLevelType w:val="hybridMultilevel"/>
    <w:tmpl w:val="F0E8B3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58702D4"/>
    <w:multiLevelType w:val="hybridMultilevel"/>
    <w:tmpl w:val="3F3AF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D94467"/>
    <w:multiLevelType w:val="hybridMultilevel"/>
    <w:tmpl w:val="E3747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0"/>
  </w:num>
  <w:num w:numId="5">
    <w:abstractNumId w:val="2"/>
  </w:num>
  <w:num w:numId="6">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7F6"/>
    <w:rsid w:val="00001349"/>
    <w:rsid w:val="0000394E"/>
    <w:rsid w:val="00006094"/>
    <w:rsid w:val="00006507"/>
    <w:rsid w:val="000073DF"/>
    <w:rsid w:val="000109B9"/>
    <w:rsid w:val="00010BBD"/>
    <w:rsid w:val="000171DB"/>
    <w:rsid w:val="000176F0"/>
    <w:rsid w:val="0002077D"/>
    <w:rsid w:val="00025511"/>
    <w:rsid w:val="000258AC"/>
    <w:rsid w:val="0003002B"/>
    <w:rsid w:val="00030105"/>
    <w:rsid w:val="00034834"/>
    <w:rsid w:val="00034E52"/>
    <w:rsid w:val="00035313"/>
    <w:rsid w:val="00035D86"/>
    <w:rsid w:val="000364DA"/>
    <w:rsid w:val="00036E90"/>
    <w:rsid w:val="0004116C"/>
    <w:rsid w:val="000425A1"/>
    <w:rsid w:val="00044D07"/>
    <w:rsid w:val="0004675E"/>
    <w:rsid w:val="0005305A"/>
    <w:rsid w:val="000613E5"/>
    <w:rsid w:val="00061E6A"/>
    <w:rsid w:val="000652DF"/>
    <w:rsid w:val="000704D5"/>
    <w:rsid w:val="000764A0"/>
    <w:rsid w:val="00084154"/>
    <w:rsid w:val="00090304"/>
    <w:rsid w:val="000917B4"/>
    <w:rsid w:val="00092E82"/>
    <w:rsid w:val="00093FB9"/>
    <w:rsid w:val="00095206"/>
    <w:rsid w:val="000A3029"/>
    <w:rsid w:val="000A402E"/>
    <w:rsid w:val="000A5689"/>
    <w:rsid w:val="000A7215"/>
    <w:rsid w:val="000B0E5A"/>
    <w:rsid w:val="000B1A04"/>
    <w:rsid w:val="000B2866"/>
    <w:rsid w:val="000B4612"/>
    <w:rsid w:val="000B4A27"/>
    <w:rsid w:val="000B5496"/>
    <w:rsid w:val="000B769F"/>
    <w:rsid w:val="000C0DCB"/>
    <w:rsid w:val="000C1434"/>
    <w:rsid w:val="000C33DF"/>
    <w:rsid w:val="000C456D"/>
    <w:rsid w:val="000C4B76"/>
    <w:rsid w:val="000C5356"/>
    <w:rsid w:val="000C53C7"/>
    <w:rsid w:val="000C66B6"/>
    <w:rsid w:val="000D5666"/>
    <w:rsid w:val="000D59CB"/>
    <w:rsid w:val="000E2630"/>
    <w:rsid w:val="000F0128"/>
    <w:rsid w:val="000F3731"/>
    <w:rsid w:val="000F73A6"/>
    <w:rsid w:val="000F7711"/>
    <w:rsid w:val="00110A5C"/>
    <w:rsid w:val="0011293D"/>
    <w:rsid w:val="001137B0"/>
    <w:rsid w:val="00115797"/>
    <w:rsid w:val="001254BB"/>
    <w:rsid w:val="00125D29"/>
    <w:rsid w:val="00127839"/>
    <w:rsid w:val="001303F6"/>
    <w:rsid w:val="00130440"/>
    <w:rsid w:val="00130FD5"/>
    <w:rsid w:val="00131A66"/>
    <w:rsid w:val="00132322"/>
    <w:rsid w:val="00132549"/>
    <w:rsid w:val="00133004"/>
    <w:rsid w:val="001335E7"/>
    <w:rsid w:val="00134E11"/>
    <w:rsid w:val="00137182"/>
    <w:rsid w:val="0013753D"/>
    <w:rsid w:val="0014099B"/>
    <w:rsid w:val="00140C1B"/>
    <w:rsid w:val="00142A55"/>
    <w:rsid w:val="00143B50"/>
    <w:rsid w:val="0014447F"/>
    <w:rsid w:val="0014559F"/>
    <w:rsid w:val="001457DE"/>
    <w:rsid w:val="00146879"/>
    <w:rsid w:val="00147601"/>
    <w:rsid w:val="00147A50"/>
    <w:rsid w:val="00147AB4"/>
    <w:rsid w:val="0015464E"/>
    <w:rsid w:val="001549BB"/>
    <w:rsid w:val="001555A7"/>
    <w:rsid w:val="00156DCA"/>
    <w:rsid w:val="0015746B"/>
    <w:rsid w:val="001619CC"/>
    <w:rsid w:val="001676F9"/>
    <w:rsid w:val="0016782B"/>
    <w:rsid w:val="00170376"/>
    <w:rsid w:val="00172C4E"/>
    <w:rsid w:val="0017468A"/>
    <w:rsid w:val="00175122"/>
    <w:rsid w:val="00180072"/>
    <w:rsid w:val="0018109A"/>
    <w:rsid w:val="001812BE"/>
    <w:rsid w:val="00181583"/>
    <w:rsid w:val="00182D54"/>
    <w:rsid w:val="00183786"/>
    <w:rsid w:val="00185DF1"/>
    <w:rsid w:val="00190092"/>
    <w:rsid w:val="001904BD"/>
    <w:rsid w:val="001914BA"/>
    <w:rsid w:val="001919BD"/>
    <w:rsid w:val="00192742"/>
    <w:rsid w:val="00194364"/>
    <w:rsid w:val="00195764"/>
    <w:rsid w:val="00196BA4"/>
    <w:rsid w:val="001A0ABE"/>
    <w:rsid w:val="001A27AF"/>
    <w:rsid w:val="001A482E"/>
    <w:rsid w:val="001A4E6E"/>
    <w:rsid w:val="001A509A"/>
    <w:rsid w:val="001A7E7C"/>
    <w:rsid w:val="001A7F92"/>
    <w:rsid w:val="001B2EED"/>
    <w:rsid w:val="001B4539"/>
    <w:rsid w:val="001B4F8A"/>
    <w:rsid w:val="001B5C0E"/>
    <w:rsid w:val="001C72A9"/>
    <w:rsid w:val="001D1910"/>
    <w:rsid w:val="001D3295"/>
    <w:rsid w:val="001D3EBF"/>
    <w:rsid w:val="001D47B2"/>
    <w:rsid w:val="001D6E0B"/>
    <w:rsid w:val="001E4C71"/>
    <w:rsid w:val="001E55C4"/>
    <w:rsid w:val="001E62A5"/>
    <w:rsid w:val="001F09C1"/>
    <w:rsid w:val="001F1306"/>
    <w:rsid w:val="001F23CE"/>
    <w:rsid w:val="001F2895"/>
    <w:rsid w:val="001F6AE2"/>
    <w:rsid w:val="00201B2C"/>
    <w:rsid w:val="002020BF"/>
    <w:rsid w:val="0020240C"/>
    <w:rsid w:val="00203725"/>
    <w:rsid w:val="00205B89"/>
    <w:rsid w:val="00206572"/>
    <w:rsid w:val="00213DBE"/>
    <w:rsid w:val="002158FD"/>
    <w:rsid w:val="00217AC9"/>
    <w:rsid w:val="00217BE3"/>
    <w:rsid w:val="0022094F"/>
    <w:rsid w:val="002214ED"/>
    <w:rsid w:val="00230274"/>
    <w:rsid w:val="0023464F"/>
    <w:rsid w:val="002423D1"/>
    <w:rsid w:val="00242622"/>
    <w:rsid w:val="0024589D"/>
    <w:rsid w:val="00251453"/>
    <w:rsid w:val="00251E7A"/>
    <w:rsid w:val="00252D23"/>
    <w:rsid w:val="00252F8E"/>
    <w:rsid w:val="00253D48"/>
    <w:rsid w:val="00254F42"/>
    <w:rsid w:val="002552E3"/>
    <w:rsid w:val="00256E47"/>
    <w:rsid w:val="002614F7"/>
    <w:rsid w:val="00266022"/>
    <w:rsid w:val="00266916"/>
    <w:rsid w:val="00270F0D"/>
    <w:rsid w:val="002715B2"/>
    <w:rsid w:val="002730CC"/>
    <w:rsid w:val="002749B9"/>
    <w:rsid w:val="00274C86"/>
    <w:rsid w:val="00274EFE"/>
    <w:rsid w:val="0027771C"/>
    <w:rsid w:val="00280DA9"/>
    <w:rsid w:val="00281D88"/>
    <w:rsid w:val="00281E1F"/>
    <w:rsid w:val="00282C93"/>
    <w:rsid w:val="00285537"/>
    <w:rsid w:val="002868AA"/>
    <w:rsid w:val="002922E4"/>
    <w:rsid w:val="00296647"/>
    <w:rsid w:val="002A0992"/>
    <w:rsid w:val="002A437A"/>
    <w:rsid w:val="002A47D1"/>
    <w:rsid w:val="002A50B9"/>
    <w:rsid w:val="002B2390"/>
    <w:rsid w:val="002B299B"/>
    <w:rsid w:val="002B4883"/>
    <w:rsid w:val="002B50AC"/>
    <w:rsid w:val="002B7808"/>
    <w:rsid w:val="002C00E0"/>
    <w:rsid w:val="002C45D8"/>
    <w:rsid w:val="002C6D21"/>
    <w:rsid w:val="002C71DE"/>
    <w:rsid w:val="002C762D"/>
    <w:rsid w:val="002C7B8E"/>
    <w:rsid w:val="002D0762"/>
    <w:rsid w:val="002D22D2"/>
    <w:rsid w:val="002D3A04"/>
    <w:rsid w:val="002D74C6"/>
    <w:rsid w:val="002E078F"/>
    <w:rsid w:val="002E27B3"/>
    <w:rsid w:val="002E38E9"/>
    <w:rsid w:val="002E6AF1"/>
    <w:rsid w:val="002F2189"/>
    <w:rsid w:val="002F3CEF"/>
    <w:rsid w:val="003068FF"/>
    <w:rsid w:val="00310BD7"/>
    <w:rsid w:val="00312657"/>
    <w:rsid w:val="0031391E"/>
    <w:rsid w:val="00314A10"/>
    <w:rsid w:val="00317319"/>
    <w:rsid w:val="00320E20"/>
    <w:rsid w:val="00321245"/>
    <w:rsid w:val="00322B4D"/>
    <w:rsid w:val="00323DB7"/>
    <w:rsid w:val="0032437F"/>
    <w:rsid w:val="0033083A"/>
    <w:rsid w:val="003320E0"/>
    <w:rsid w:val="003347F7"/>
    <w:rsid w:val="0033620F"/>
    <w:rsid w:val="0034321E"/>
    <w:rsid w:val="0034470F"/>
    <w:rsid w:val="003452C0"/>
    <w:rsid w:val="00345CED"/>
    <w:rsid w:val="00345DB3"/>
    <w:rsid w:val="0034698F"/>
    <w:rsid w:val="003473EB"/>
    <w:rsid w:val="0035102C"/>
    <w:rsid w:val="00352693"/>
    <w:rsid w:val="00352A98"/>
    <w:rsid w:val="0035334B"/>
    <w:rsid w:val="003542C2"/>
    <w:rsid w:val="003562D6"/>
    <w:rsid w:val="0035769A"/>
    <w:rsid w:val="0036009E"/>
    <w:rsid w:val="00360AED"/>
    <w:rsid w:val="0036440B"/>
    <w:rsid w:val="00364652"/>
    <w:rsid w:val="003671B0"/>
    <w:rsid w:val="00367EDB"/>
    <w:rsid w:val="003707F5"/>
    <w:rsid w:val="00370C78"/>
    <w:rsid w:val="00371539"/>
    <w:rsid w:val="00375919"/>
    <w:rsid w:val="00376BBA"/>
    <w:rsid w:val="003806B1"/>
    <w:rsid w:val="003A422A"/>
    <w:rsid w:val="003A4C40"/>
    <w:rsid w:val="003A5637"/>
    <w:rsid w:val="003A715B"/>
    <w:rsid w:val="003B002B"/>
    <w:rsid w:val="003B0C03"/>
    <w:rsid w:val="003B1C27"/>
    <w:rsid w:val="003C3607"/>
    <w:rsid w:val="003C395C"/>
    <w:rsid w:val="003C72E2"/>
    <w:rsid w:val="003C76CB"/>
    <w:rsid w:val="003C7771"/>
    <w:rsid w:val="003D1A24"/>
    <w:rsid w:val="003D2268"/>
    <w:rsid w:val="003D2AC9"/>
    <w:rsid w:val="003D3B80"/>
    <w:rsid w:val="003D3DB3"/>
    <w:rsid w:val="003D713B"/>
    <w:rsid w:val="003D7816"/>
    <w:rsid w:val="003E10C8"/>
    <w:rsid w:val="003E334E"/>
    <w:rsid w:val="003E33BB"/>
    <w:rsid w:val="003F4B55"/>
    <w:rsid w:val="003F68CD"/>
    <w:rsid w:val="00403B6C"/>
    <w:rsid w:val="00405C24"/>
    <w:rsid w:val="004076CD"/>
    <w:rsid w:val="004105C1"/>
    <w:rsid w:val="00412310"/>
    <w:rsid w:val="0041280F"/>
    <w:rsid w:val="0041384C"/>
    <w:rsid w:val="00416E3A"/>
    <w:rsid w:val="00420584"/>
    <w:rsid w:val="00425D39"/>
    <w:rsid w:val="0042603E"/>
    <w:rsid w:val="004267EA"/>
    <w:rsid w:val="004303DD"/>
    <w:rsid w:val="00430491"/>
    <w:rsid w:val="00430E55"/>
    <w:rsid w:val="004349F0"/>
    <w:rsid w:val="004354EC"/>
    <w:rsid w:val="004355B2"/>
    <w:rsid w:val="00435EBC"/>
    <w:rsid w:val="00435F49"/>
    <w:rsid w:val="004366ED"/>
    <w:rsid w:val="00437FDE"/>
    <w:rsid w:val="00441313"/>
    <w:rsid w:val="0044366A"/>
    <w:rsid w:val="00443C40"/>
    <w:rsid w:val="00444ABD"/>
    <w:rsid w:val="0044516C"/>
    <w:rsid w:val="00446B77"/>
    <w:rsid w:val="00446DE4"/>
    <w:rsid w:val="00452610"/>
    <w:rsid w:val="0045728F"/>
    <w:rsid w:val="004601AD"/>
    <w:rsid w:val="004628D2"/>
    <w:rsid w:val="0046453E"/>
    <w:rsid w:val="004648D7"/>
    <w:rsid w:val="004712D8"/>
    <w:rsid w:val="00471A44"/>
    <w:rsid w:val="00473291"/>
    <w:rsid w:val="0048003D"/>
    <w:rsid w:val="00483405"/>
    <w:rsid w:val="004843BF"/>
    <w:rsid w:val="00491CBB"/>
    <w:rsid w:val="00492376"/>
    <w:rsid w:val="00492861"/>
    <w:rsid w:val="00493996"/>
    <w:rsid w:val="00493EBA"/>
    <w:rsid w:val="00496AB9"/>
    <w:rsid w:val="004A5869"/>
    <w:rsid w:val="004A73C1"/>
    <w:rsid w:val="004A77E1"/>
    <w:rsid w:val="004B0EE2"/>
    <w:rsid w:val="004B1DBB"/>
    <w:rsid w:val="004B5651"/>
    <w:rsid w:val="004B7829"/>
    <w:rsid w:val="004C03C0"/>
    <w:rsid w:val="004C18B5"/>
    <w:rsid w:val="004C293E"/>
    <w:rsid w:val="004D447B"/>
    <w:rsid w:val="004D6DCD"/>
    <w:rsid w:val="004D786D"/>
    <w:rsid w:val="004D7DB5"/>
    <w:rsid w:val="004E6477"/>
    <w:rsid w:val="004E6DF3"/>
    <w:rsid w:val="004F2BF6"/>
    <w:rsid w:val="004F300E"/>
    <w:rsid w:val="004F5B3B"/>
    <w:rsid w:val="00500CF1"/>
    <w:rsid w:val="00501436"/>
    <w:rsid w:val="00501E16"/>
    <w:rsid w:val="00503CEA"/>
    <w:rsid w:val="00504FB4"/>
    <w:rsid w:val="00506637"/>
    <w:rsid w:val="00507EEE"/>
    <w:rsid w:val="0051273E"/>
    <w:rsid w:val="00513B92"/>
    <w:rsid w:val="005146A4"/>
    <w:rsid w:val="00520B4F"/>
    <w:rsid w:val="005212E3"/>
    <w:rsid w:val="0052355B"/>
    <w:rsid w:val="00523E9E"/>
    <w:rsid w:val="00530279"/>
    <w:rsid w:val="005340DE"/>
    <w:rsid w:val="00534B1E"/>
    <w:rsid w:val="00536A46"/>
    <w:rsid w:val="00541313"/>
    <w:rsid w:val="00542801"/>
    <w:rsid w:val="00543C3D"/>
    <w:rsid w:val="00544125"/>
    <w:rsid w:val="00544DBA"/>
    <w:rsid w:val="00546445"/>
    <w:rsid w:val="00547C72"/>
    <w:rsid w:val="00550582"/>
    <w:rsid w:val="00555133"/>
    <w:rsid w:val="0055774E"/>
    <w:rsid w:val="00560F01"/>
    <w:rsid w:val="00561219"/>
    <w:rsid w:val="005619D1"/>
    <w:rsid w:val="00562D7A"/>
    <w:rsid w:val="00564777"/>
    <w:rsid w:val="0056608A"/>
    <w:rsid w:val="00566901"/>
    <w:rsid w:val="00572532"/>
    <w:rsid w:val="00574B0A"/>
    <w:rsid w:val="005755D9"/>
    <w:rsid w:val="00577089"/>
    <w:rsid w:val="005772C4"/>
    <w:rsid w:val="00581D60"/>
    <w:rsid w:val="00584CFE"/>
    <w:rsid w:val="00591ABC"/>
    <w:rsid w:val="00591BF6"/>
    <w:rsid w:val="005958AF"/>
    <w:rsid w:val="00596958"/>
    <w:rsid w:val="00596A65"/>
    <w:rsid w:val="005977E3"/>
    <w:rsid w:val="005A2B95"/>
    <w:rsid w:val="005A52CD"/>
    <w:rsid w:val="005A607F"/>
    <w:rsid w:val="005A7700"/>
    <w:rsid w:val="005A77F3"/>
    <w:rsid w:val="005A7F36"/>
    <w:rsid w:val="005B0AC4"/>
    <w:rsid w:val="005B3D25"/>
    <w:rsid w:val="005B5B19"/>
    <w:rsid w:val="005C0666"/>
    <w:rsid w:val="005C5C90"/>
    <w:rsid w:val="005C65C8"/>
    <w:rsid w:val="005C7E03"/>
    <w:rsid w:val="005D48C5"/>
    <w:rsid w:val="005D58A6"/>
    <w:rsid w:val="005E5419"/>
    <w:rsid w:val="005E6800"/>
    <w:rsid w:val="005F0617"/>
    <w:rsid w:val="005F28DB"/>
    <w:rsid w:val="005F2AF2"/>
    <w:rsid w:val="005F4745"/>
    <w:rsid w:val="005F536B"/>
    <w:rsid w:val="005F57BB"/>
    <w:rsid w:val="005F5C71"/>
    <w:rsid w:val="005F7223"/>
    <w:rsid w:val="005F7CF8"/>
    <w:rsid w:val="005F7D05"/>
    <w:rsid w:val="006005FD"/>
    <w:rsid w:val="00600CF6"/>
    <w:rsid w:val="00602241"/>
    <w:rsid w:val="00602816"/>
    <w:rsid w:val="00603895"/>
    <w:rsid w:val="00603D0E"/>
    <w:rsid w:val="00606820"/>
    <w:rsid w:val="0060683D"/>
    <w:rsid w:val="00606B7B"/>
    <w:rsid w:val="00614DD3"/>
    <w:rsid w:val="006154CA"/>
    <w:rsid w:val="00616646"/>
    <w:rsid w:val="0061671B"/>
    <w:rsid w:val="006168A8"/>
    <w:rsid w:val="00617AAE"/>
    <w:rsid w:val="00620AAF"/>
    <w:rsid w:val="00621BF2"/>
    <w:rsid w:val="00622029"/>
    <w:rsid w:val="00622AF8"/>
    <w:rsid w:val="006263EB"/>
    <w:rsid w:val="00627237"/>
    <w:rsid w:val="00635BE0"/>
    <w:rsid w:val="00637E2E"/>
    <w:rsid w:val="00642BF4"/>
    <w:rsid w:val="0064368D"/>
    <w:rsid w:val="00650980"/>
    <w:rsid w:val="00651004"/>
    <w:rsid w:val="0065177A"/>
    <w:rsid w:val="00655432"/>
    <w:rsid w:val="006565CD"/>
    <w:rsid w:val="00657305"/>
    <w:rsid w:val="00657527"/>
    <w:rsid w:val="00660827"/>
    <w:rsid w:val="00661465"/>
    <w:rsid w:val="00665C95"/>
    <w:rsid w:val="006709D6"/>
    <w:rsid w:val="00674CF9"/>
    <w:rsid w:val="006753EA"/>
    <w:rsid w:val="00680A59"/>
    <w:rsid w:val="00681B28"/>
    <w:rsid w:val="0068739E"/>
    <w:rsid w:val="0068750D"/>
    <w:rsid w:val="00690127"/>
    <w:rsid w:val="00690341"/>
    <w:rsid w:val="0069150D"/>
    <w:rsid w:val="00692A9E"/>
    <w:rsid w:val="00694111"/>
    <w:rsid w:val="006A0970"/>
    <w:rsid w:val="006A0C6E"/>
    <w:rsid w:val="006A0C98"/>
    <w:rsid w:val="006A140B"/>
    <w:rsid w:val="006A1C0C"/>
    <w:rsid w:val="006A739F"/>
    <w:rsid w:val="006C1CD8"/>
    <w:rsid w:val="006C21D6"/>
    <w:rsid w:val="006C4395"/>
    <w:rsid w:val="006D0147"/>
    <w:rsid w:val="006D71E8"/>
    <w:rsid w:val="006E0873"/>
    <w:rsid w:val="006E166E"/>
    <w:rsid w:val="006E3C70"/>
    <w:rsid w:val="006E3CE1"/>
    <w:rsid w:val="006E6CD2"/>
    <w:rsid w:val="006E7A4B"/>
    <w:rsid w:val="006E7B69"/>
    <w:rsid w:val="006F1439"/>
    <w:rsid w:val="006F1B5B"/>
    <w:rsid w:val="006F2100"/>
    <w:rsid w:val="006F3A35"/>
    <w:rsid w:val="006F420C"/>
    <w:rsid w:val="006F69B7"/>
    <w:rsid w:val="007018E5"/>
    <w:rsid w:val="0070237B"/>
    <w:rsid w:val="0070301F"/>
    <w:rsid w:val="007031BB"/>
    <w:rsid w:val="00704DC6"/>
    <w:rsid w:val="00704EDC"/>
    <w:rsid w:val="007062CF"/>
    <w:rsid w:val="0071024E"/>
    <w:rsid w:val="00710586"/>
    <w:rsid w:val="00711DB9"/>
    <w:rsid w:val="00715C16"/>
    <w:rsid w:val="00715DC5"/>
    <w:rsid w:val="007174F7"/>
    <w:rsid w:val="0071798F"/>
    <w:rsid w:val="00720CCB"/>
    <w:rsid w:val="007219F6"/>
    <w:rsid w:val="00722E26"/>
    <w:rsid w:val="007230A7"/>
    <w:rsid w:val="00726B73"/>
    <w:rsid w:val="00726E55"/>
    <w:rsid w:val="007319A8"/>
    <w:rsid w:val="007319D6"/>
    <w:rsid w:val="00733387"/>
    <w:rsid w:val="00740332"/>
    <w:rsid w:val="00741E91"/>
    <w:rsid w:val="00743B6B"/>
    <w:rsid w:val="0074419F"/>
    <w:rsid w:val="00744E4F"/>
    <w:rsid w:val="00745992"/>
    <w:rsid w:val="00745E46"/>
    <w:rsid w:val="00746895"/>
    <w:rsid w:val="007474EF"/>
    <w:rsid w:val="0075005E"/>
    <w:rsid w:val="00751B90"/>
    <w:rsid w:val="00751C4A"/>
    <w:rsid w:val="00752F54"/>
    <w:rsid w:val="0075486A"/>
    <w:rsid w:val="00760262"/>
    <w:rsid w:val="00764494"/>
    <w:rsid w:val="00764EC2"/>
    <w:rsid w:val="0076663B"/>
    <w:rsid w:val="007737C6"/>
    <w:rsid w:val="0077472D"/>
    <w:rsid w:val="007769B1"/>
    <w:rsid w:val="00776AEF"/>
    <w:rsid w:val="007776AF"/>
    <w:rsid w:val="00777E62"/>
    <w:rsid w:val="007805DB"/>
    <w:rsid w:val="007821FF"/>
    <w:rsid w:val="00783BA0"/>
    <w:rsid w:val="0078595B"/>
    <w:rsid w:val="0079141F"/>
    <w:rsid w:val="00793535"/>
    <w:rsid w:val="00796815"/>
    <w:rsid w:val="00796E67"/>
    <w:rsid w:val="007A055B"/>
    <w:rsid w:val="007A12B8"/>
    <w:rsid w:val="007A163E"/>
    <w:rsid w:val="007A526A"/>
    <w:rsid w:val="007B1818"/>
    <w:rsid w:val="007C0EEA"/>
    <w:rsid w:val="007C2321"/>
    <w:rsid w:val="007C28C7"/>
    <w:rsid w:val="007C3796"/>
    <w:rsid w:val="007C7FAD"/>
    <w:rsid w:val="007D4DCB"/>
    <w:rsid w:val="007D79CA"/>
    <w:rsid w:val="007E08FD"/>
    <w:rsid w:val="007E1DA4"/>
    <w:rsid w:val="007E4AF3"/>
    <w:rsid w:val="007E51F6"/>
    <w:rsid w:val="007F01B9"/>
    <w:rsid w:val="007F148E"/>
    <w:rsid w:val="007F3E81"/>
    <w:rsid w:val="007F784F"/>
    <w:rsid w:val="007F7CDE"/>
    <w:rsid w:val="00805A1F"/>
    <w:rsid w:val="00806A91"/>
    <w:rsid w:val="008104C4"/>
    <w:rsid w:val="008122E5"/>
    <w:rsid w:val="00812C54"/>
    <w:rsid w:val="008178D4"/>
    <w:rsid w:val="008216B0"/>
    <w:rsid w:val="00821AE5"/>
    <w:rsid w:val="0082327D"/>
    <w:rsid w:val="008260C2"/>
    <w:rsid w:val="008266EB"/>
    <w:rsid w:val="00826A32"/>
    <w:rsid w:val="00827FBD"/>
    <w:rsid w:val="008351C8"/>
    <w:rsid w:val="00840663"/>
    <w:rsid w:val="00842A2C"/>
    <w:rsid w:val="00843642"/>
    <w:rsid w:val="00845709"/>
    <w:rsid w:val="0084751A"/>
    <w:rsid w:val="00850E7F"/>
    <w:rsid w:val="00851451"/>
    <w:rsid w:val="00853549"/>
    <w:rsid w:val="00853588"/>
    <w:rsid w:val="00853F01"/>
    <w:rsid w:val="00854454"/>
    <w:rsid w:val="0085650A"/>
    <w:rsid w:val="00857333"/>
    <w:rsid w:val="008651B2"/>
    <w:rsid w:val="00867C3F"/>
    <w:rsid w:val="00871257"/>
    <w:rsid w:val="00871BB3"/>
    <w:rsid w:val="0087294D"/>
    <w:rsid w:val="00874276"/>
    <w:rsid w:val="0087494C"/>
    <w:rsid w:val="00877009"/>
    <w:rsid w:val="00877A6A"/>
    <w:rsid w:val="00880F3F"/>
    <w:rsid w:val="00881887"/>
    <w:rsid w:val="00883253"/>
    <w:rsid w:val="00885F2B"/>
    <w:rsid w:val="008907CE"/>
    <w:rsid w:val="00895DDD"/>
    <w:rsid w:val="00897148"/>
    <w:rsid w:val="008A4AA5"/>
    <w:rsid w:val="008A667C"/>
    <w:rsid w:val="008B508D"/>
    <w:rsid w:val="008B76C9"/>
    <w:rsid w:val="008C1C35"/>
    <w:rsid w:val="008C634B"/>
    <w:rsid w:val="008C7517"/>
    <w:rsid w:val="008D0643"/>
    <w:rsid w:val="008D0B88"/>
    <w:rsid w:val="008F0F14"/>
    <w:rsid w:val="008F250D"/>
    <w:rsid w:val="008F38B6"/>
    <w:rsid w:val="00901F16"/>
    <w:rsid w:val="00904964"/>
    <w:rsid w:val="009064A9"/>
    <w:rsid w:val="00906AC2"/>
    <w:rsid w:val="00907341"/>
    <w:rsid w:val="00912542"/>
    <w:rsid w:val="00915352"/>
    <w:rsid w:val="00922A12"/>
    <w:rsid w:val="00924A09"/>
    <w:rsid w:val="00926A8D"/>
    <w:rsid w:val="00927A63"/>
    <w:rsid w:val="009319F2"/>
    <w:rsid w:val="009342EE"/>
    <w:rsid w:val="00934CA2"/>
    <w:rsid w:val="00946698"/>
    <w:rsid w:val="00946731"/>
    <w:rsid w:val="0095223E"/>
    <w:rsid w:val="00952663"/>
    <w:rsid w:val="00954E6B"/>
    <w:rsid w:val="00956086"/>
    <w:rsid w:val="00956ED2"/>
    <w:rsid w:val="00960817"/>
    <w:rsid w:val="00963901"/>
    <w:rsid w:val="00965EA8"/>
    <w:rsid w:val="009663B5"/>
    <w:rsid w:val="0096650D"/>
    <w:rsid w:val="00967F16"/>
    <w:rsid w:val="00971B80"/>
    <w:rsid w:val="00972ABB"/>
    <w:rsid w:val="00972EBD"/>
    <w:rsid w:val="00980110"/>
    <w:rsid w:val="00980A11"/>
    <w:rsid w:val="0098175B"/>
    <w:rsid w:val="009835BE"/>
    <w:rsid w:val="009841B6"/>
    <w:rsid w:val="0098557F"/>
    <w:rsid w:val="00986D10"/>
    <w:rsid w:val="00987536"/>
    <w:rsid w:val="00987669"/>
    <w:rsid w:val="00987A15"/>
    <w:rsid w:val="009908BE"/>
    <w:rsid w:val="009946B9"/>
    <w:rsid w:val="0099601A"/>
    <w:rsid w:val="009A4EC4"/>
    <w:rsid w:val="009A6AE1"/>
    <w:rsid w:val="009A6AF5"/>
    <w:rsid w:val="009B1101"/>
    <w:rsid w:val="009B6A90"/>
    <w:rsid w:val="009B73E6"/>
    <w:rsid w:val="009C0CE0"/>
    <w:rsid w:val="009C1F41"/>
    <w:rsid w:val="009C24CA"/>
    <w:rsid w:val="009D0EBA"/>
    <w:rsid w:val="009D162A"/>
    <w:rsid w:val="009D5941"/>
    <w:rsid w:val="009E23B8"/>
    <w:rsid w:val="009E4C40"/>
    <w:rsid w:val="009F031F"/>
    <w:rsid w:val="009F1B91"/>
    <w:rsid w:val="009F2420"/>
    <w:rsid w:val="00A02946"/>
    <w:rsid w:val="00A03BB5"/>
    <w:rsid w:val="00A0490C"/>
    <w:rsid w:val="00A06CCD"/>
    <w:rsid w:val="00A07195"/>
    <w:rsid w:val="00A10660"/>
    <w:rsid w:val="00A11A72"/>
    <w:rsid w:val="00A13E69"/>
    <w:rsid w:val="00A1686D"/>
    <w:rsid w:val="00A21E14"/>
    <w:rsid w:val="00A22BD3"/>
    <w:rsid w:val="00A24A2E"/>
    <w:rsid w:val="00A34FF7"/>
    <w:rsid w:val="00A353B4"/>
    <w:rsid w:val="00A36267"/>
    <w:rsid w:val="00A4036A"/>
    <w:rsid w:val="00A41584"/>
    <w:rsid w:val="00A4175C"/>
    <w:rsid w:val="00A44D24"/>
    <w:rsid w:val="00A45A92"/>
    <w:rsid w:val="00A463A7"/>
    <w:rsid w:val="00A50316"/>
    <w:rsid w:val="00A52403"/>
    <w:rsid w:val="00A53AD9"/>
    <w:rsid w:val="00A56087"/>
    <w:rsid w:val="00A60498"/>
    <w:rsid w:val="00A615D2"/>
    <w:rsid w:val="00A6451D"/>
    <w:rsid w:val="00A653ED"/>
    <w:rsid w:val="00A65C91"/>
    <w:rsid w:val="00A65D6D"/>
    <w:rsid w:val="00A65FCD"/>
    <w:rsid w:val="00A66E1E"/>
    <w:rsid w:val="00A724CB"/>
    <w:rsid w:val="00A725AC"/>
    <w:rsid w:val="00A74B84"/>
    <w:rsid w:val="00A81BA7"/>
    <w:rsid w:val="00A8370F"/>
    <w:rsid w:val="00A83DA3"/>
    <w:rsid w:val="00A906C4"/>
    <w:rsid w:val="00A9435F"/>
    <w:rsid w:val="00A948A9"/>
    <w:rsid w:val="00A94E89"/>
    <w:rsid w:val="00A953D7"/>
    <w:rsid w:val="00A962D4"/>
    <w:rsid w:val="00A96996"/>
    <w:rsid w:val="00A969B5"/>
    <w:rsid w:val="00AA47E8"/>
    <w:rsid w:val="00AB1A00"/>
    <w:rsid w:val="00AB221A"/>
    <w:rsid w:val="00AB298A"/>
    <w:rsid w:val="00AB6174"/>
    <w:rsid w:val="00AC224A"/>
    <w:rsid w:val="00AC26C7"/>
    <w:rsid w:val="00AC3171"/>
    <w:rsid w:val="00AC4103"/>
    <w:rsid w:val="00AC6ED1"/>
    <w:rsid w:val="00AC71DA"/>
    <w:rsid w:val="00AD06F7"/>
    <w:rsid w:val="00AD3983"/>
    <w:rsid w:val="00AD45DC"/>
    <w:rsid w:val="00AD6B95"/>
    <w:rsid w:val="00AD7791"/>
    <w:rsid w:val="00AE04D4"/>
    <w:rsid w:val="00AE119D"/>
    <w:rsid w:val="00AE3E37"/>
    <w:rsid w:val="00AE5222"/>
    <w:rsid w:val="00AE60F8"/>
    <w:rsid w:val="00AF1B7C"/>
    <w:rsid w:val="00AF41CE"/>
    <w:rsid w:val="00AF4F6F"/>
    <w:rsid w:val="00AF680A"/>
    <w:rsid w:val="00AF6B88"/>
    <w:rsid w:val="00AF7A2B"/>
    <w:rsid w:val="00B00863"/>
    <w:rsid w:val="00B01612"/>
    <w:rsid w:val="00B01BF8"/>
    <w:rsid w:val="00B05697"/>
    <w:rsid w:val="00B063E2"/>
    <w:rsid w:val="00B0780C"/>
    <w:rsid w:val="00B13743"/>
    <w:rsid w:val="00B141FB"/>
    <w:rsid w:val="00B209A3"/>
    <w:rsid w:val="00B22CF1"/>
    <w:rsid w:val="00B22D9B"/>
    <w:rsid w:val="00B24209"/>
    <w:rsid w:val="00B31A1C"/>
    <w:rsid w:val="00B33482"/>
    <w:rsid w:val="00B34145"/>
    <w:rsid w:val="00B341A5"/>
    <w:rsid w:val="00B4412E"/>
    <w:rsid w:val="00B4521E"/>
    <w:rsid w:val="00B47898"/>
    <w:rsid w:val="00B513B6"/>
    <w:rsid w:val="00B52311"/>
    <w:rsid w:val="00B52E64"/>
    <w:rsid w:val="00B54C7F"/>
    <w:rsid w:val="00B574F9"/>
    <w:rsid w:val="00B60755"/>
    <w:rsid w:val="00B610F0"/>
    <w:rsid w:val="00B63E16"/>
    <w:rsid w:val="00B6507E"/>
    <w:rsid w:val="00B66809"/>
    <w:rsid w:val="00B6742D"/>
    <w:rsid w:val="00B67E92"/>
    <w:rsid w:val="00B7263A"/>
    <w:rsid w:val="00B76AE5"/>
    <w:rsid w:val="00B81F95"/>
    <w:rsid w:val="00B82BEB"/>
    <w:rsid w:val="00B82E3C"/>
    <w:rsid w:val="00B87778"/>
    <w:rsid w:val="00B90FD1"/>
    <w:rsid w:val="00B95CC6"/>
    <w:rsid w:val="00B96D92"/>
    <w:rsid w:val="00B97EA8"/>
    <w:rsid w:val="00BA12C8"/>
    <w:rsid w:val="00BA2012"/>
    <w:rsid w:val="00BA4178"/>
    <w:rsid w:val="00BB07BC"/>
    <w:rsid w:val="00BB3621"/>
    <w:rsid w:val="00BB46C1"/>
    <w:rsid w:val="00BB47F6"/>
    <w:rsid w:val="00BC14CC"/>
    <w:rsid w:val="00BC2E0D"/>
    <w:rsid w:val="00BC2EE4"/>
    <w:rsid w:val="00BC55E8"/>
    <w:rsid w:val="00BC5A32"/>
    <w:rsid w:val="00BD4DBD"/>
    <w:rsid w:val="00BD7A54"/>
    <w:rsid w:val="00BD7F88"/>
    <w:rsid w:val="00BE19AE"/>
    <w:rsid w:val="00BE24C4"/>
    <w:rsid w:val="00BF1DBB"/>
    <w:rsid w:val="00BF23B9"/>
    <w:rsid w:val="00C0078E"/>
    <w:rsid w:val="00C068D5"/>
    <w:rsid w:val="00C06A35"/>
    <w:rsid w:val="00C12F36"/>
    <w:rsid w:val="00C144DE"/>
    <w:rsid w:val="00C17339"/>
    <w:rsid w:val="00C20E2B"/>
    <w:rsid w:val="00C2362C"/>
    <w:rsid w:val="00C25BE3"/>
    <w:rsid w:val="00C34AEC"/>
    <w:rsid w:val="00C34B7A"/>
    <w:rsid w:val="00C35EC9"/>
    <w:rsid w:val="00C368FA"/>
    <w:rsid w:val="00C36BF8"/>
    <w:rsid w:val="00C437FF"/>
    <w:rsid w:val="00C46351"/>
    <w:rsid w:val="00C500D9"/>
    <w:rsid w:val="00C50720"/>
    <w:rsid w:val="00C51532"/>
    <w:rsid w:val="00C516B9"/>
    <w:rsid w:val="00C55070"/>
    <w:rsid w:val="00C56099"/>
    <w:rsid w:val="00C56BAC"/>
    <w:rsid w:val="00C6138D"/>
    <w:rsid w:val="00C61CC9"/>
    <w:rsid w:val="00C61F53"/>
    <w:rsid w:val="00C626EA"/>
    <w:rsid w:val="00C63F05"/>
    <w:rsid w:val="00C70672"/>
    <w:rsid w:val="00C70A67"/>
    <w:rsid w:val="00C7221F"/>
    <w:rsid w:val="00C723E2"/>
    <w:rsid w:val="00C73F37"/>
    <w:rsid w:val="00C743A3"/>
    <w:rsid w:val="00C75A02"/>
    <w:rsid w:val="00C816DE"/>
    <w:rsid w:val="00C83477"/>
    <w:rsid w:val="00C87BC9"/>
    <w:rsid w:val="00C92225"/>
    <w:rsid w:val="00C9241F"/>
    <w:rsid w:val="00C93E59"/>
    <w:rsid w:val="00C94BE0"/>
    <w:rsid w:val="00C978EA"/>
    <w:rsid w:val="00CA01E4"/>
    <w:rsid w:val="00CA0449"/>
    <w:rsid w:val="00CA10F4"/>
    <w:rsid w:val="00CA1131"/>
    <w:rsid w:val="00CA1A68"/>
    <w:rsid w:val="00CA3A2D"/>
    <w:rsid w:val="00CA6A2C"/>
    <w:rsid w:val="00CA7BD4"/>
    <w:rsid w:val="00CB4EBB"/>
    <w:rsid w:val="00CB4FE4"/>
    <w:rsid w:val="00CB67D9"/>
    <w:rsid w:val="00CC18F5"/>
    <w:rsid w:val="00CC3139"/>
    <w:rsid w:val="00CC450E"/>
    <w:rsid w:val="00CC5649"/>
    <w:rsid w:val="00CD65CA"/>
    <w:rsid w:val="00CE0905"/>
    <w:rsid w:val="00CE28AD"/>
    <w:rsid w:val="00CE2B8F"/>
    <w:rsid w:val="00CE2E6A"/>
    <w:rsid w:val="00CE34BA"/>
    <w:rsid w:val="00CE52A9"/>
    <w:rsid w:val="00CE5A1D"/>
    <w:rsid w:val="00CE672B"/>
    <w:rsid w:val="00CF0075"/>
    <w:rsid w:val="00CF1003"/>
    <w:rsid w:val="00CF2062"/>
    <w:rsid w:val="00CF290C"/>
    <w:rsid w:val="00CF445D"/>
    <w:rsid w:val="00D0130A"/>
    <w:rsid w:val="00D044C7"/>
    <w:rsid w:val="00D06173"/>
    <w:rsid w:val="00D06372"/>
    <w:rsid w:val="00D070FA"/>
    <w:rsid w:val="00D07C8B"/>
    <w:rsid w:val="00D1223E"/>
    <w:rsid w:val="00D13DC5"/>
    <w:rsid w:val="00D17559"/>
    <w:rsid w:val="00D17594"/>
    <w:rsid w:val="00D17AF7"/>
    <w:rsid w:val="00D21339"/>
    <w:rsid w:val="00D26342"/>
    <w:rsid w:val="00D27377"/>
    <w:rsid w:val="00D27E6E"/>
    <w:rsid w:val="00D35E15"/>
    <w:rsid w:val="00D3754E"/>
    <w:rsid w:val="00D37863"/>
    <w:rsid w:val="00D402EB"/>
    <w:rsid w:val="00D4127C"/>
    <w:rsid w:val="00D4405E"/>
    <w:rsid w:val="00D448D8"/>
    <w:rsid w:val="00D449A8"/>
    <w:rsid w:val="00D44BDB"/>
    <w:rsid w:val="00D44DA5"/>
    <w:rsid w:val="00D47B51"/>
    <w:rsid w:val="00D47CBF"/>
    <w:rsid w:val="00D501CE"/>
    <w:rsid w:val="00D502D1"/>
    <w:rsid w:val="00D50459"/>
    <w:rsid w:val="00D506CB"/>
    <w:rsid w:val="00D5505A"/>
    <w:rsid w:val="00D61AA2"/>
    <w:rsid w:val="00D62B7D"/>
    <w:rsid w:val="00D6300B"/>
    <w:rsid w:val="00D6357D"/>
    <w:rsid w:val="00D63605"/>
    <w:rsid w:val="00D65B94"/>
    <w:rsid w:val="00D7363F"/>
    <w:rsid w:val="00D7575E"/>
    <w:rsid w:val="00D775A6"/>
    <w:rsid w:val="00D80A80"/>
    <w:rsid w:val="00D82707"/>
    <w:rsid w:val="00D9419B"/>
    <w:rsid w:val="00D96028"/>
    <w:rsid w:val="00D970CB"/>
    <w:rsid w:val="00DA3ACF"/>
    <w:rsid w:val="00DA5909"/>
    <w:rsid w:val="00DB04D5"/>
    <w:rsid w:val="00DB056B"/>
    <w:rsid w:val="00DB0DC5"/>
    <w:rsid w:val="00DB28FA"/>
    <w:rsid w:val="00DB3795"/>
    <w:rsid w:val="00DB3A05"/>
    <w:rsid w:val="00DB5EA5"/>
    <w:rsid w:val="00DB6557"/>
    <w:rsid w:val="00DB66FB"/>
    <w:rsid w:val="00DB6770"/>
    <w:rsid w:val="00DB7065"/>
    <w:rsid w:val="00DB70B3"/>
    <w:rsid w:val="00DC2258"/>
    <w:rsid w:val="00DC2A22"/>
    <w:rsid w:val="00DC7ECD"/>
    <w:rsid w:val="00DD1795"/>
    <w:rsid w:val="00DD2093"/>
    <w:rsid w:val="00DD3919"/>
    <w:rsid w:val="00DD3BE9"/>
    <w:rsid w:val="00DD4F3B"/>
    <w:rsid w:val="00DD73C6"/>
    <w:rsid w:val="00DE0BFA"/>
    <w:rsid w:val="00DE157C"/>
    <w:rsid w:val="00DE4DAD"/>
    <w:rsid w:val="00DE7359"/>
    <w:rsid w:val="00DE7795"/>
    <w:rsid w:val="00DF13AD"/>
    <w:rsid w:val="00DF50AA"/>
    <w:rsid w:val="00DF6C2B"/>
    <w:rsid w:val="00E05AD8"/>
    <w:rsid w:val="00E066B1"/>
    <w:rsid w:val="00E07762"/>
    <w:rsid w:val="00E12C9A"/>
    <w:rsid w:val="00E16699"/>
    <w:rsid w:val="00E16A34"/>
    <w:rsid w:val="00E24F61"/>
    <w:rsid w:val="00E2506C"/>
    <w:rsid w:val="00E26C53"/>
    <w:rsid w:val="00E307FA"/>
    <w:rsid w:val="00E31E59"/>
    <w:rsid w:val="00E33079"/>
    <w:rsid w:val="00E35722"/>
    <w:rsid w:val="00E35B28"/>
    <w:rsid w:val="00E41E28"/>
    <w:rsid w:val="00E426CE"/>
    <w:rsid w:val="00E43D27"/>
    <w:rsid w:val="00E458A1"/>
    <w:rsid w:val="00E5584D"/>
    <w:rsid w:val="00E623C3"/>
    <w:rsid w:val="00E656DC"/>
    <w:rsid w:val="00E65858"/>
    <w:rsid w:val="00E666D1"/>
    <w:rsid w:val="00E66835"/>
    <w:rsid w:val="00E6745B"/>
    <w:rsid w:val="00E70D69"/>
    <w:rsid w:val="00E742E2"/>
    <w:rsid w:val="00E75E22"/>
    <w:rsid w:val="00E77440"/>
    <w:rsid w:val="00E83A0A"/>
    <w:rsid w:val="00E84204"/>
    <w:rsid w:val="00E86893"/>
    <w:rsid w:val="00E9622D"/>
    <w:rsid w:val="00E96439"/>
    <w:rsid w:val="00EA2549"/>
    <w:rsid w:val="00EA3E34"/>
    <w:rsid w:val="00EA63B3"/>
    <w:rsid w:val="00EA736A"/>
    <w:rsid w:val="00EB2903"/>
    <w:rsid w:val="00EB2C60"/>
    <w:rsid w:val="00EB2F8B"/>
    <w:rsid w:val="00EB4741"/>
    <w:rsid w:val="00EB62AF"/>
    <w:rsid w:val="00EC015D"/>
    <w:rsid w:val="00EC1DCD"/>
    <w:rsid w:val="00EC2226"/>
    <w:rsid w:val="00EC29B0"/>
    <w:rsid w:val="00EC2E4E"/>
    <w:rsid w:val="00EC3E50"/>
    <w:rsid w:val="00EC4991"/>
    <w:rsid w:val="00EC6101"/>
    <w:rsid w:val="00EC7103"/>
    <w:rsid w:val="00ED374D"/>
    <w:rsid w:val="00ED41D0"/>
    <w:rsid w:val="00ED7349"/>
    <w:rsid w:val="00EE08CE"/>
    <w:rsid w:val="00EE296D"/>
    <w:rsid w:val="00EE4FC1"/>
    <w:rsid w:val="00EE58CA"/>
    <w:rsid w:val="00EE79C2"/>
    <w:rsid w:val="00EF130A"/>
    <w:rsid w:val="00EF1917"/>
    <w:rsid w:val="00EF4C79"/>
    <w:rsid w:val="00EF4DC4"/>
    <w:rsid w:val="00EF4F67"/>
    <w:rsid w:val="00EF76AE"/>
    <w:rsid w:val="00F00126"/>
    <w:rsid w:val="00F02997"/>
    <w:rsid w:val="00F0479B"/>
    <w:rsid w:val="00F06E55"/>
    <w:rsid w:val="00F10437"/>
    <w:rsid w:val="00F15496"/>
    <w:rsid w:val="00F15CD6"/>
    <w:rsid w:val="00F16BA5"/>
    <w:rsid w:val="00F208FA"/>
    <w:rsid w:val="00F27A92"/>
    <w:rsid w:val="00F301CA"/>
    <w:rsid w:val="00F33041"/>
    <w:rsid w:val="00F3307B"/>
    <w:rsid w:val="00F33422"/>
    <w:rsid w:val="00F35E19"/>
    <w:rsid w:val="00F40904"/>
    <w:rsid w:val="00F40A56"/>
    <w:rsid w:val="00F40FE1"/>
    <w:rsid w:val="00F42F39"/>
    <w:rsid w:val="00F449BE"/>
    <w:rsid w:val="00F45608"/>
    <w:rsid w:val="00F46C17"/>
    <w:rsid w:val="00F51780"/>
    <w:rsid w:val="00F51A0C"/>
    <w:rsid w:val="00F524DD"/>
    <w:rsid w:val="00F54872"/>
    <w:rsid w:val="00F5709B"/>
    <w:rsid w:val="00F603CF"/>
    <w:rsid w:val="00F60442"/>
    <w:rsid w:val="00F64272"/>
    <w:rsid w:val="00F65026"/>
    <w:rsid w:val="00F6560B"/>
    <w:rsid w:val="00F67166"/>
    <w:rsid w:val="00F67E17"/>
    <w:rsid w:val="00F80B20"/>
    <w:rsid w:val="00F80E4E"/>
    <w:rsid w:val="00F81311"/>
    <w:rsid w:val="00F81417"/>
    <w:rsid w:val="00F83F70"/>
    <w:rsid w:val="00F85DD1"/>
    <w:rsid w:val="00F87B91"/>
    <w:rsid w:val="00F92FE7"/>
    <w:rsid w:val="00F93EFA"/>
    <w:rsid w:val="00F9668E"/>
    <w:rsid w:val="00F970E0"/>
    <w:rsid w:val="00F97760"/>
    <w:rsid w:val="00FA7F0B"/>
    <w:rsid w:val="00FB4379"/>
    <w:rsid w:val="00FB659E"/>
    <w:rsid w:val="00FB7FBC"/>
    <w:rsid w:val="00FC0D64"/>
    <w:rsid w:val="00FC556A"/>
    <w:rsid w:val="00FC55B0"/>
    <w:rsid w:val="00FD4CC8"/>
    <w:rsid w:val="00FD6921"/>
    <w:rsid w:val="00FE076E"/>
    <w:rsid w:val="00FE161D"/>
    <w:rsid w:val="00FE1B1D"/>
    <w:rsid w:val="00FE27B9"/>
    <w:rsid w:val="00FE35C3"/>
    <w:rsid w:val="00FE42AC"/>
    <w:rsid w:val="00FF05B9"/>
    <w:rsid w:val="00FF1A13"/>
    <w:rsid w:val="00FF1A3C"/>
    <w:rsid w:val="00FF1EBB"/>
    <w:rsid w:val="00FF22E4"/>
    <w:rsid w:val="00FF45CD"/>
    <w:rsid w:val="00FF54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96F33"/>
  <w15:chartTrackingRefBased/>
  <w15:docId w15:val="{0AFFDA27-E6C5-4805-94CC-E4BBE2C3F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A2D"/>
    <w:pPr>
      <w:spacing w:after="120" w:line="240" w:lineRule="auto"/>
    </w:pPr>
    <w:rPr>
      <w:rFonts w:eastAsia="Times New Roman" w:cs="Times New Roman"/>
      <w:szCs w:val="24"/>
      <w:lang w:eastAsia="zh-CN"/>
    </w:rPr>
  </w:style>
  <w:style w:type="paragraph" w:styleId="Heading1">
    <w:name w:val="heading 1"/>
    <w:basedOn w:val="Title"/>
    <w:next w:val="Normal"/>
    <w:link w:val="Heading1Char"/>
    <w:uiPriority w:val="9"/>
    <w:qFormat/>
    <w:rsid w:val="00D47B51"/>
    <w:pPr>
      <w:spacing w:before="240"/>
      <w:jc w:val="left"/>
    </w:pPr>
    <w:rPr>
      <w:sz w:val="32"/>
    </w:rPr>
  </w:style>
  <w:style w:type="paragraph" w:styleId="Heading2">
    <w:name w:val="heading 2"/>
    <w:basedOn w:val="Normal"/>
    <w:next w:val="Normal"/>
    <w:link w:val="Heading2Char"/>
    <w:uiPriority w:val="9"/>
    <w:unhideWhenUsed/>
    <w:qFormat/>
    <w:rsid w:val="003C3607"/>
    <w:pPr>
      <w:keepNext/>
      <w:keepLines/>
      <w:spacing w:before="120"/>
      <w:ind w:left="720"/>
      <w:outlineLvl w:val="1"/>
    </w:pPr>
    <w:rPr>
      <w:rFonts w:cstheme="minorHAnsi"/>
      <w:b/>
      <w:color w:val="000000" w:themeColor="text1"/>
      <w:sz w:val="28"/>
      <w:szCs w:val="28"/>
    </w:rPr>
  </w:style>
  <w:style w:type="paragraph" w:styleId="Heading3">
    <w:name w:val="heading 3"/>
    <w:basedOn w:val="Normal"/>
    <w:next w:val="Normal"/>
    <w:link w:val="Heading3Char"/>
    <w:uiPriority w:val="9"/>
    <w:unhideWhenUsed/>
    <w:qFormat/>
    <w:rsid w:val="003C3607"/>
    <w:pPr>
      <w:ind w:firstLine="360"/>
      <w:outlineLvl w:val="2"/>
    </w:pPr>
    <w:rPr>
      <w:rFonts w:cstheme="minorHAnsi"/>
      <w:b/>
      <w:bCs/>
      <w:i/>
      <w:iCs/>
      <w:szCs w:val="22"/>
    </w:rPr>
  </w:style>
  <w:style w:type="paragraph" w:styleId="Heading5">
    <w:name w:val="heading 5"/>
    <w:basedOn w:val="Normal"/>
    <w:next w:val="Normal"/>
    <w:link w:val="Heading5Char"/>
    <w:uiPriority w:val="9"/>
    <w:semiHidden/>
    <w:unhideWhenUsed/>
    <w:qFormat/>
    <w:rsid w:val="001D6E0B"/>
    <w:pPr>
      <w:keepNext/>
      <w:keepLines/>
      <w:spacing w:before="40"/>
      <w:outlineLvl w:val="4"/>
    </w:pPr>
    <w:rPr>
      <w:rFonts w:asciiTheme="majorHAnsi" w:eastAsiaTheme="majorEastAsia" w:hAnsiTheme="majorHAnsi" w:cstheme="majorBidi"/>
      <w:color w:val="2F5496" w:themeColor="accent1" w:themeShade="BF"/>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47B51"/>
    <w:pPr>
      <w:keepNext/>
      <w:spacing w:after="0"/>
      <w:contextualSpacing/>
      <w:jc w:val="center"/>
      <w:outlineLvl w:val="0"/>
    </w:pPr>
    <w:rPr>
      <w:rFonts w:eastAsiaTheme="majorEastAsia" w:cstheme="minorHAnsi"/>
      <w:b/>
      <w:spacing w:val="-10"/>
      <w:kern w:val="28"/>
      <w:sz w:val="40"/>
      <w:szCs w:val="56"/>
    </w:rPr>
  </w:style>
  <w:style w:type="character" w:customStyle="1" w:styleId="TitleChar">
    <w:name w:val="Title Char"/>
    <w:basedOn w:val="DefaultParagraphFont"/>
    <w:link w:val="Title"/>
    <w:uiPriority w:val="10"/>
    <w:rsid w:val="00D47B51"/>
    <w:rPr>
      <w:rFonts w:eastAsiaTheme="majorEastAsia" w:cstheme="minorHAnsi"/>
      <w:b/>
      <w:spacing w:val="-10"/>
      <w:kern w:val="28"/>
      <w:sz w:val="40"/>
      <w:szCs w:val="56"/>
      <w:lang w:eastAsia="zh-CN"/>
    </w:rPr>
  </w:style>
  <w:style w:type="character" w:customStyle="1" w:styleId="Heading1Char">
    <w:name w:val="Heading 1 Char"/>
    <w:basedOn w:val="DefaultParagraphFont"/>
    <w:link w:val="Heading1"/>
    <w:uiPriority w:val="9"/>
    <w:rsid w:val="00D47B51"/>
    <w:rPr>
      <w:rFonts w:eastAsiaTheme="majorEastAsia" w:cstheme="minorHAnsi"/>
      <w:b/>
      <w:spacing w:val="-10"/>
      <w:kern w:val="28"/>
      <w:sz w:val="32"/>
      <w:szCs w:val="56"/>
      <w:lang w:eastAsia="zh-CN"/>
    </w:rPr>
  </w:style>
  <w:style w:type="character" w:customStyle="1" w:styleId="Heading2Char">
    <w:name w:val="Heading 2 Char"/>
    <w:basedOn w:val="DefaultParagraphFont"/>
    <w:link w:val="Heading2"/>
    <w:uiPriority w:val="9"/>
    <w:rsid w:val="003C3607"/>
    <w:rPr>
      <w:rFonts w:eastAsia="Times New Roman" w:cstheme="minorHAnsi"/>
      <w:b/>
      <w:color w:val="000000" w:themeColor="text1"/>
      <w:sz w:val="28"/>
      <w:szCs w:val="28"/>
      <w:lang w:eastAsia="zh-CN"/>
    </w:rPr>
  </w:style>
  <w:style w:type="character" w:customStyle="1" w:styleId="Heading3Char">
    <w:name w:val="Heading 3 Char"/>
    <w:basedOn w:val="DefaultParagraphFont"/>
    <w:link w:val="Heading3"/>
    <w:uiPriority w:val="9"/>
    <w:rsid w:val="003C3607"/>
    <w:rPr>
      <w:rFonts w:eastAsia="Times New Roman" w:cstheme="minorHAnsi"/>
      <w:b/>
      <w:bCs/>
      <w:i/>
      <w:iCs/>
      <w:lang w:eastAsia="zh-CN"/>
    </w:rPr>
  </w:style>
  <w:style w:type="paragraph" w:styleId="Header">
    <w:name w:val="header"/>
    <w:basedOn w:val="Normal"/>
    <w:link w:val="HeaderChar"/>
    <w:uiPriority w:val="99"/>
    <w:unhideWhenUsed/>
    <w:rsid w:val="00BB47F6"/>
    <w:pPr>
      <w:tabs>
        <w:tab w:val="center" w:pos="4680"/>
        <w:tab w:val="right" w:pos="9360"/>
      </w:tabs>
    </w:pPr>
    <w:rPr>
      <w:rFonts w:cstheme="minorHAnsi"/>
      <w:szCs w:val="22"/>
    </w:rPr>
  </w:style>
  <w:style w:type="character" w:customStyle="1" w:styleId="HeaderChar">
    <w:name w:val="Header Char"/>
    <w:basedOn w:val="DefaultParagraphFont"/>
    <w:link w:val="Header"/>
    <w:uiPriority w:val="99"/>
    <w:rsid w:val="00BB47F6"/>
  </w:style>
  <w:style w:type="paragraph" w:styleId="Footer">
    <w:name w:val="footer"/>
    <w:basedOn w:val="Normal"/>
    <w:link w:val="FooterChar"/>
    <w:uiPriority w:val="99"/>
    <w:unhideWhenUsed/>
    <w:rsid w:val="00BB47F6"/>
    <w:pPr>
      <w:tabs>
        <w:tab w:val="center" w:pos="4680"/>
        <w:tab w:val="right" w:pos="9360"/>
      </w:tabs>
    </w:pPr>
    <w:rPr>
      <w:rFonts w:cstheme="minorHAnsi"/>
      <w:szCs w:val="22"/>
    </w:rPr>
  </w:style>
  <w:style w:type="character" w:customStyle="1" w:styleId="FooterChar">
    <w:name w:val="Footer Char"/>
    <w:basedOn w:val="DefaultParagraphFont"/>
    <w:link w:val="Footer"/>
    <w:uiPriority w:val="99"/>
    <w:rsid w:val="00BB47F6"/>
  </w:style>
  <w:style w:type="table" w:styleId="TableGrid">
    <w:name w:val="Table Grid"/>
    <w:basedOn w:val="TableNormal"/>
    <w:uiPriority w:val="39"/>
    <w:rsid w:val="00480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D1A24"/>
    <w:rPr>
      <w:color w:val="0563C1" w:themeColor="hyperlink"/>
      <w:u w:val="single"/>
    </w:rPr>
  </w:style>
  <w:style w:type="character" w:styleId="UnresolvedMention">
    <w:name w:val="Unresolved Mention"/>
    <w:basedOn w:val="DefaultParagraphFont"/>
    <w:uiPriority w:val="99"/>
    <w:semiHidden/>
    <w:unhideWhenUsed/>
    <w:rsid w:val="003D1A24"/>
    <w:rPr>
      <w:color w:val="605E5C"/>
      <w:shd w:val="clear" w:color="auto" w:fill="E1DFDD"/>
    </w:rPr>
  </w:style>
  <w:style w:type="paragraph" w:styleId="NoSpacing">
    <w:name w:val="No Spacing"/>
    <w:uiPriority w:val="1"/>
    <w:qFormat/>
    <w:rsid w:val="00C816DE"/>
    <w:pPr>
      <w:spacing w:after="0" w:line="240" w:lineRule="auto"/>
    </w:pPr>
  </w:style>
  <w:style w:type="paragraph" w:styleId="ListParagraph">
    <w:name w:val="List Paragraph"/>
    <w:basedOn w:val="Normal"/>
    <w:uiPriority w:val="34"/>
    <w:qFormat/>
    <w:rsid w:val="00B01612"/>
    <w:pPr>
      <w:ind w:left="720"/>
      <w:contextualSpacing/>
    </w:pPr>
    <w:rPr>
      <w:rFonts w:cstheme="minorHAnsi"/>
      <w:szCs w:val="22"/>
    </w:rPr>
  </w:style>
  <w:style w:type="character" w:styleId="FollowedHyperlink">
    <w:name w:val="FollowedHyperlink"/>
    <w:basedOn w:val="DefaultParagraphFont"/>
    <w:uiPriority w:val="99"/>
    <w:semiHidden/>
    <w:unhideWhenUsed/>
    <w:rsid w:val="0000394E"/>
    <w:rPr>
      <w:color w:val="954F72" w:themeColor="followedHyperlink"/>
      <w:u w:val="single"/>
    </w:rPr>
  </w:style>
  <w:style w:type="paragraph" w:styleId="BalloonText">
    <w:name w:val="Balloon Text"/>
    <w:basedOn w:val="Normal"/>
    <w:link w:val="BalloonTextChar"/>
    <w:uiPriority w:val="99"/>
    <w:semiHidden/>
    <w:unhideWhenUsed/>
    <w:rsid w:val="00520B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0B4F"/>
    <w:rPr>
      <w:rFonts w:ascii="Segoe UI" w:hAnsi="Segoe UI" w:cs="Segoe UI"/>
      <w:sz w:val="18"/>
      <w:szCs w:val="18"/>
    </w:rPr>
  </w:style>
  <w:style w:type="table" w:customStyle="1" w:styleId="TableGrid1">
    <w:name w:val="Table Grid1"/>
    <w:basedOn w:val="TableNormal"/>
    <w:next w:val="TableGrid"/>
    <w:uiPriority w:val="39"/>
    <w:rsid w:val="00B1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D0EBA"/>
    <w:rPr>
      <w:sz w:val="16"/>
      <w:szCs w:val="16"/>
    </w:rPr>
  </w:style>
  <w:style w:type="paragraph" w:styleId="CommentText">
    <w:name w:val="annotation text"/>
    <w:basedOn w:val="Normal"/>
    <w:link w:val="CommentTextChar"/>
    <w:uiPriority w:val="99"/>
    <w:unhideWhenUsed/>
    <w:rsid w:val="009D0EBA"/>
    <w:rPr>
      <w:rFonts w:cstheme="minorHAnsi"/>
      <w:sz w:val="20"/>
      <w:szCs w:val="20"/>
    </w:rPr>
  </w:style>
  <w:style w:type="character" w:customStyle="1" w:styleId="CommentTextChar">
    <w:name w:val="Comment Text Char"/>
    <w:basedOn w:val="DefaultParagraphFont"/>
    <w:link w:val="CommentText"/>
    <w:uiPriority w:val="99"/>
    <w:rsid w:val="009D0EBA"/>
    <w:rPr>
      <w:sz w:val="20"/>
      <w:szCs w:val="20"/>
    </w:rPr>
  </w:style>
  <w:style w:type="paragraph" w:styleId="CommentSubject">
    <w:name w:val="annotation subject"/>
    <w:basedOn w:val="CommentText"/>
    <w:next w:val="CommentText"/>
    <w:link w:val="CommentSubjectChar"/>
    <w:uiPriority w:val="99"/>
    <w:semiHidden/>
    <w:unhideWhenUsed/>
    <w:rsid w:val="009D0EBA"/>
    <w:rPr>
      <w:b/>
      <w:bCs/>
    </w:rPr>
  </w:style>
  <w:style w:type="character" w:customStyle="1" w:styleId="CommentSubjectChar">
    <w:name w:val="Comment Subject Char"/>
    <w:basedOn w:val="CommentTextChar"/>
    <w:link w:val="CommentSubject"/>
    <w:uiPriority w:val="99"/>
    <w:semiHidden/>
    <w:rsid w:val="009D0EBA"/>
    <w:rPr>
      <w:b/>
      <w:bCs/>
      <w:sz w:val="20"/>
      <w:szCs w:val="20"/>
    </w:rPr>
  </w:style>
  <w:style w:type="paragraph" w:styleId="Revision">
    <w:name w:val="Revision"/>
    <w:hidden/>
    <w:uiPriority w:val="99"/>
    <w:semiHidden/>
    <w:rsid w:val="009D0EBA"/>
    <w:pPr>
      <w:spacing w:after="0" w:line="240" w:lineRule="auto"/>
    </w:pPr>
  </w:style>
  <w:style w:type="paragraph" w:styleId="NormalWeb">
    <w:name w:val="Normal (Web)"/>
    <w:basedOn w:val="Normal"/>
    <w:uiPriority w:val="99"/>
    <w:semiHidden/>
    <w:unhideWhenUsed/>
    <w:rsid w:val="006D71E8"/>
    <w:rPr>
      <w:rFonts w:cstheme="minorHAnsi"/>
      <w:szCs w:val="22"/>
    </w:rPr>
  </w:style>
  <w:style w:type="paragraph" w:styleId="EndnoteText">
    <w:name w:val="endnote text"/>
    <w:basedOn w:val="Normal"/>
    <w:link w:val="EndnoteTextChar"/>
    <w:uiPriority w:val="99"/>
    <w:unhideWhenUsed/>
    <w:rsid w:val="00F40A56"/>
    <w:rPr>
      <w:rFonts w:cstheme="minorHAnsi"/>
      <w:sz w:val="20"/>
      <w:szCs w:val="20"/>
    </w:rPr>
  </w:style>
  <w:style w:type="character" w:customStyle="1" w:styleId="EndnoteTextChar">
    <w:name w:val="Endnote Text Char"/>
    <w:basedOn w:val="DefaultParagraphFont"/>
    <w:link w:val="EndnoteText"/>
    <w:uiPriority w:val="99"/>
    <w:rsid w:val="00F40A56"/>
    <w:rPr>
      <w:sz w:val="20"/>
      <w:szCs w:val="20"/>
    </w:rPr>
  </w:style>
  <w:style w:type="character" w:styleId="EndnoteReference">
    <w:name w:val="endnote reference"/>
    <w:basedOn w:val="DefaultParagraphFont"/>
    <w:uiPriority w:val="99"/>
    <w:semiHidden/>
    <w:unhideWhenUsed/>
    <w:rsid w:val="00F40A56"/>
    <w:rPr>
      <w:vertAlign w:val="superscript"/>
    </w:rPr>
  </w:style>
  <w:style w:type="character" w:customStyle="1" w:styleId="Heading5Char">
    <w:name w:val="Heading 5 Char"/>
    <w:basedOn w:val="DefaultParagraphFont"/>
    <w:link w:val="Heading5"/>
    <w:uiPriority w:val="9"/>
    <w:semiHidden/>
    <w:rsid w:val="001D6E0B"/>
    <w:rPr>
      <w:rFonts w:asciiTheme="majorHAnsi" w:eastAsiaTheme="majorEastAsia" w:hAnsiTheme="majorHAnsi" w:cstheme="majorBidi"/>
      <w:color w:val="2F5496" w:themeColor="accent1" w:themeShade="BF"/>
      <w:sz w:val="24"/>
      <w:szCs w:val="24"/>
      <w:lang w:eastAsia="zh-CN"/>
    </w:rPr>
  </w:style>
  <w:style w:type="paragraph" w:customStyle="1" w:styleId="Hanging">
    <w:name w:val="Hanging"/>
    <w:basedOn w:val="Normal"/>
    <w:link w:val="HangingChar"/>
    <w:qFormat/>
    <w:rsid w:val="00FC55B0"/>
    <w:pPr>
      <w:ind w:left="720" w:hanging="720"/>
    </w:pPr>
    <w:rPr>
      <w:rFonts w:cstheme="minorHAnsi"/>
      <w:szCs w:val="22"/>
    </w:rPr>
  </w:style>
  <w:style w:type="character" w:customStyle="1" w:styleId="HangingChar">
    <w:name w:val="Hanging Char"/>
    <w:basedOn w:val="DefaultParagraphFont"/>
    <w:link w:val="Hanging"/>
    <w:rsid w:val="00FC55B0"/>
    <w:rPr>
      <w:rFonts w:eastAsia="Times New Roman" w:cstheme="minorHAnsi"/>
      <w:lang w:eastAsia="zh-CN"/>
    </w:rPr>
  </w:style>
  <w:style w:type="table" w:styleId="TableGridLight">
    <w:name w:val="Grid Table Light"/>
    <w:basedOn w:val="TableNormal"/>
    <w:uiPriority w:val="40"/>
    <w:rsid w:val="00B341A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B341A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812C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F6560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ppendix">
    <w:name w:val="Appendix"/>
    <w:basedOn w:val="Normal"/>
    <w:link w:val="AppendixChar"/>
    <w:qFormat/>
    <w:rsid w:val="002A50B9"/>
    <w:pPr>
      <w:keepNext/>
      <w:pageBreakBefore/>
      <w:outlineLvl w:val="0"/>
    </w:pPr>
    <w:rPr>
      <w:rFonts w:eastAsiaTheme="majorEastAsia" w:cstheme="minorHAnsi"/>
      <w:b/>
      <w:spacing w:val="-10"/>
      <w:kern w:val="28"/>
      <w:sz w:val="32"/>
      <w:szCs w:val="56"/>
    </w:rPr>
  </w:style>
  <w:style w:type="character" w:customStyle="1" w:styleId="AppendixChar">
    <w:name w:val="Appendix Char"/>
    <w:basedOn w:val="DefaultParagraphFont"/>
    <w:link w:val="Appendix"/>
    <w:rsid w:val="002A50B9"/>
    <w:rPr>
      <w:rFonts w:eastAsiaTheme="majorEastAsia" w:cstheme="minorHAnsi"/>
      <w:b/>
      <w:spacing w:val="-10"/>
      <w:kern w:val="28"/>
      <w:sz w:val="32"/>
      <w:szCs w:val="56"/>
      <w:lang w:eastAsia="zh-CN"/>
    </w:rPr>
  </w:style>
  <w:style w:type="paragraph" w:styleId="Subtitle">
    <w:name w:val="Subtitle"/>
    <w:basedOn w:val="Normal"/>
    <w:next w:val="Normal"/>
    <w:link w:val="SubtitleChar"/>
    <w:uiPriority w:val="11"/>
    <w:qFormat/>
    <w:rsid w:val="00D47B51"/>
    <w:pPr>
      <w:numPr>
        <w:ilvl w:val="1"/>
      </w:numPr>
      <w:spacing w:after="160"/>
      <w:jc w:val="center"/>
    </w:pPr>
    <w:rPr>
      <w:rFonts w:eastAsiaTheme="minorEastAsia" w:cstheme="minorBidi"/>
      <w:b/>
      <w:bCs/>
      <w:i/>
      <w:iCs/>
      <w:color w:val="000000" w:themeColor="text1"/>
      <w:spacing w:val="15"/>
      <w:sz w:val="32"/>
      <w:szCs w:val="32"/>
    </w:rPr>
  </w:style>
  <w:style w:type="character" w:customStyle="1" w:styleId="SubtitleChar">
    <w:name w:val="Subtitle Char"/>
    <w:basedOn w:val="DefaultParagraphFont"/>
    <w:link w:val="Subtitle"/>
    <w:uiPriority w:val="11"/>
    <w:rsid w:val="00D47B51"/>
    <w:rPr>
      <w:b/>
      <w:bCs/>
      <w:i/>
      <w:iCs/>
      <w:color w:val="000000" w:themeColor="text1"/>
      <w:spacing w:val="15"/>
      <w:sz w:val="32"/>
      <w:szCs w:val="32"/>
      <w:lang w:eastAsia="zh-CN"/>
    </w:rPr>
  </w:style>
  <w:style w:type="character" w:customStyle="1" w:styleId="apple-converted-space">
    <w:name w:val="apple-converted-space"/>
    <w:basedOn w:val="DefaultParagraphFont"/>
    <w:rsid w:val="00CA3A2D"/>
  </w:style>
  <w:style w:type="character" w:styleId="Strong">
    <w:name w:val="Strong"/>
    <w:basedOn w:val="DefaultParagraphFont"/>
    <w:uiPriority w:val="22"/>
    <w:qFormat/>
    <w:rsid w:val="00CA3A2D"/>
    <w:rPr>
      <w:b/>
      <w:bCs/>
    </w:rPr>
  </w:style>
  <w:style w:type="paragraph" w:customStyle="1" w:styleId="Style1">
    <w:name w:val="Style1"/>
    <w:basedOn w:val="Heading2"/>
    <w:qFormat/>
    <w:rsid w:val="00CA3A2D"/>
    <w:pPr>
      <w:spacing w:before="240"/>
      <w:ind w:left="0"/>
    </w:pPr>
    <w:rPr>
      <w:sz w:val="24"/>
    </w:rPr>
  </w:style>
  <w:style w:type="paragraph" w:customStyle="1" w:styleId="Style2">
    <w:name w:val="Style2"/>
    <w:basedOn w:val="Normal"/>
    <w:qFormat/>
    <w:rsid w:val="00CA3A2D"/>
    <w:rPr>
      <w:rFonts w:cstheme="minorHAnsi"/>
      <w:b/>
      <w:szCs w:val="22"/>
    </w:rPr>
  </w:style>
  <w:style w:type="paragraph" w:customStyle="1" w:styleId="Style3">
    <w:name w:val="Style3"/>
    <w:basedOn w:val="Normal"/>
    <w:qFormat/>
    <w:rsid w:val="00CA3A2D"/>
    <w:rPr>
      <w:rFonts w:cstheme="minorHAnsi"/>
      <w:b/>
      <w:szCs w:val="22"/>
    </w:rPr>
  </w:style>
  <w:style w:type="paragraph" w:customStyle="1" w:styleId="Style4">
    <w:name w:val="Style4"/>
    <w:basedOn w:val="Normal"/>
    <w:qFormat/>
    <w:rsid w:val="00CA3A2D"/>
    <w:rPr>
      <w:rFonts w:cstheme="minorHAnsi"/>
      <w:b/>
      <w:bCs/>
      <w:szCs w:val="22"/>
    </w:rPr>
  </w:style>
  <w:style w:type="paragraph" w:customStyle="1" w:styleId="Style5">
    <w:name w:val="Style5"/>
    <w:basedOn w:val="Normal"/>
    <w:autoRedefine/>
    <w:qFormat/>
    <w:rsid w:val="00CA3A2D"/>
    <w:rPr>
      <w:rFonts w:cstheme="minorHAnsi"/>
      <w:b/>
      <w:szCs w:val="22"/>
    </w:rPr>
  </w:style>
  <w:style w:type="table" w:styleId="PlainTable2">
    <w:name w:val="Plain Table 2"/>
    <w:basedOn w:val="TableNormal"/>
    <w:uiPriority w:val="42"/>
    <w:rsid w:val="00CA3A2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1">
    <w:name w:val="Plain Table 11"/>
    <w:basedOn w:val="TableNormal"/>
    <w:next w:val="PlainTable1"/>
    <w:uiPriority w:val="41"/>
    <w:rsid w:val="00CA3A2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Quote">
    <w:name w:val="Quote"/>
    <w:basedOn w:val="Normal"/>
    <w:next w:val="Normal"/>
    <w:link w:val="QuoteChar"/>
    <w:uiPriority w:val="29"/>
    <w:qFormat/>
    <w:rsid w:val="00CA3A2D"/>
    <w:pPr>
      <w:spacing w:before="200" w:after="160"/>
      <w:ind w:left="864" w:right="864"/>
      <w:jc w:val="center"/>
    </w:pPr>
    <w:rPr>
      <w:rFonts w:cstheme="minorHAnsi"/>
      <w:i/>
      <w:iCs/>
      <w:color w:val="404040" w:themeColor="text1" w:themeTint="BF"/>
      <w:szCs w:val="22"/>
    </w:rPr>
  </w:style>
  <w:style w:type="character" w:customStyle="1" w:styleId="QuoteChar">
    <w:name w:val="Quote Char"/>
    <w:basedOn w:val="DefaultParagraphFont"/>
    <w:link w:val="Quote"/>
    <w:uiPriority w:val="29"/>
    <w:rsid w:val="00CA3A2D"/>
    <w:rPr>
      <w:rFonts w:eastAsia="Times New Roman" w:cstheme="minorHAnsi"/>
      <w:i/>
      <w:iCs/>
      <w:color w:val="404040" w:themeColor="text1" w:themeTint="BF"/>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41311">
      <w:bodyDiv w:val="1"/>
      <w:marLeft w:val="0"/>
      <w:marRight w:val="0"/>
      <w:marTop w:val="0"/>
      <w:marBottom w:val="0"/>
      <w:divBdr>
        <w:top w:val="none" w:sz="0" w:space="0" w:color="auto"/>
        <w:left w:val="none" w:sz="0" w:space="0" w:color="auto"/>
        <w:bottom w:val="none" w:sz="0" w:space="0" w:color="auto"/>
        <w:right w:val="none" w:sz="0" w:space="0" w:color="auto"/>
      </w:divBdr>
    </w:div>
    <w:div w:id="11958339">
      <w:bodyDiv w:val="1"/>
      <w:marLeft w:val="0"/>
      <w:marRight w:val="0"/>
      <w:marTop w:val="0"/>
      <w:marBottom w:val="0"/>
      <w:divBdr>
        <w:top w:val="none" w:sz="0" w:space="0" w:color="auto"/>
        <w:left w:val="none" w:sz="0" w:space="0" w:color="auto"/>
        <w:bottom w:val="none" w:sz="0" w:space="0" w:color="auto"/>
        <w:right w:val="none" w:sz="0" w:space="0" w:color="auto"/>
      </w:divBdr>
    </w:div>
    <w:div w:id="22216884">
      <w:bodyDiv w:val="1"/>
      <w:marLeft w:val="0"/>
      <w:marRight w:val="0"/>
      <w:marTop w:val="0"/>
      <w:marBottom w:val="0"/>
      <w:divBdr>
        <w:top w:val="none" w:sz="0" w:space="0" w:color="auto"/>
        <w:left w:val="none" w:sz="0" w:space="0" w:color="auto"/>
        <w:bottom w:val="none" w:sz="0" w:space="0" w:color="auto"/>
        <w:right w:val="none" w:sz="0" w:space="0" w:color="auto"/>
      </w:divBdr>
      <w:divsChild>
        <w:div w:id="1492942727">
          <w:marLeft w:val="0"/>
          <w:marRight w:val="0"/>
          <w:marTop w:val="30"/>
          <w:marBottom w:val="0"/>
          <w:divBdr>
            <w:top w:val="none" w:sz="0" w:space="0" w:color="auto"/>
            <w:left w:val="none" w:sz="0" w:space="0" w:color="auto"/>
            <w:bottom w:val="none" w:sz="0" w:space="0" w:color="auto"/>
            <w:right w:val="none" w:sz="0" w:space="0" w:color="auto"/>
          </w:divBdr>
          <w:divsChild>
            <w:div w:id="206836823">
              <w:marLeft w:val="0"/>
              <w:marRight w:val="0"/>
              <w:marTop w:val="0"/>
              <w:marBottom w:val="0"/>
              <w:divBdr>
                <w:top w:val="none" w:sz="0" w:space="0" w:color="auto"/>
                <w:left w:val="none" w:sz="0" w:space="0" w:color="auto"/>
                <w:bottom w:val="none" w:sz="0" w:space="0" w:color="auto"/>
                <w:right w:val="none" w:sz="0" w:space="0" w:color="auto"/>
              </w:divBdr>
              <w:divsChild>
                <w:div w:id="941449777">
                  <w:marLeft w:val="0"/>
                  <w:marRight w:val="0"/>
                  <w:marTop w:val="0"/>
                  <w:marBottom w:val="0"/>
                  <w:divBdr>
                    <w:top w:val="none" w:sz="0" w:space="0" w:color="auto"/>
                    <w:left w:val="none" w:sz="0" w:space="0" w:color="auto"/>
                    <w:bottom w:val="none" w:sz="0" w:space="0" w:color="auto"/>
                    <w:right w:val="none" w:sz="0" w:space="0" w:color="auto"/>
                  </w:divBdr>
                  <w:divsChild>
                    <w:div w:id="205326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062975">
      <w:bodyDiv w:val="1"/>
      <w:marLeft w:val="0"/>
      <w:marRight w:val="0"/>
      <w:marTop w:val="0"/>
      <w:marBottom w:val="0"/>
      <w:divBdr>
        <w:top w:val="none" w:sz="0" w:space="0" w:color="auto"/>
        <w:left w:val="none" w:sz="0" w:space="0" w:color="auto"/>
        <w:bottom w:val="none" w:sz="0" w:space="0" w:color="auto"/>
        <w:right w:val="none" w:sz="0" w:space="0" w:color="auto"/>
      </w:divBdr>
    </w:div>
    <w:div w:id="34930975">
      <w:bodyDiv w:val="1"/>
      <w:marLeft w:val="0"/>
      <w:marRight w:val="0"/>
      <w:marTop w:val="0"/>
      <w:marBottom w:val="0"/>
      <w:divBdr>
        <w:top w:val="none" w:sz="0" w:space="0" w:color="auto"/>
        <w:left w:val="none" w:sz="0" w:space="0" w:color="auto"/>
        <w:bottom w:val="none" w:sz="0" w:space="0" w:color="auto"/>
        <w:right w:val="none" w:sz="0" w:space="0" w:color="auto"/>
      </w:divBdr>
    </w:div>
    <w:div w:id="42875457">
      <w:bodyDiv w:val="1"/>
      <w:marLeft w:val="0"/>
      <w:marRight w:val="0"/>
      <w:marTop w:val="0"/>
      <w:marBottom w:val="0"/>
      <w:divBdr>
        <w:top w:val="none" w:sz="0" w:space="0" w:color="auto"/>
        <w:left w:val="none" w:sz="0" w:space="0" w:color="auto"/>
        <w:bottom w:val="none" w:sz="0" w:space="0" w:color="auto"/>
        <w:right w:val="none" w:sz="0" w:space="0" w:color="auto"/>
      </w:divBdr>
    </w:div>
    <w:div w:id="55974774">
      <w:bodyDiv w:val="1"/>
      <w:marLeft w:val="0"/>
      <w:marRight w:val="0"/>
      <w:marTop w:val="0"/>
      <w:marBottom w:val="0"/>
      <w:divBdr>
        <w:top w:val="none" w:sz="0" w:space="0" w:color="auto"/>
        <w:left w:val="none" w:sz="0" w:space="0" w:color="auto"/>
        <w:bottom w:val="none" w:sz="0" w:space="0" w:color="auto"/>
        <w:right w:val="none" w:sz="0" w:space="0" w:color="auto"/>
      </w:divBdr>
    </w:div>
    <w:div w:id="69009610">
      <w:bodyDiv w:val="1"/>
      <w:marLeft w:val="0"/>
      <w:marRight w:val="0"/>
      <w:marTop w:val="0"/>
      <w:marBottom w:val="0"/>
      <w:divBdr>
        <w:top w:val="none" w:sz="0" w:space="0" w:color="auto"/>
        <w:left w:val="none" w:sz="0" w:space="0" w:color="auto"/>
        <w:bottom w:val="none" w:sz="0" w:space="0" w:color="auto"/>
        <w:right w:val="none" w:sz="0" w:space="0" w:color="auto"/>
      </w:divBdr>
    </w:div>
    <w:div w:id="74328121">
      <w:bodyDiv w:val="1"/>
      <w:marLeft w:val="0"/>
      <w:marRight w:val="0"/>
      <w:marTop w:val="0"/>
      <w:marBottom w:val="0"/>
      <w:divBdr>
        <w:top w:val="none" w:sz="0" w:space="0" w:color="auto"/>
        <w:left w:val="none" w:sz="0" w:space="0" w:color="auto"/>
        <w:bottom w:val="none" w:sz="0" w:space="0" w:color="auto"/>
        <w:right w:val="none" w:sz="0" w:space="0" w:color="auto"/>
      </w:divBdr>
    </w:div>
    <w:div w:id="87317937">
      <w:bodyDiv w:val="1"/>
      <w:marLeft w:val="0"/>
      <w:marRight w:val="0"/>
      <w:marTop w:val="0"/>
      <w:marBottom w:val="0"/>
      <w:divBdr>
        <w:top w:val="none" w:sz="0" w:space="0" w:color="auto"/>
        <w:left w:val="none" w:sz="0" w:space="0" w:color="auto"/>
        <w:bottom w:val="none" w:sz="0" w:space="0" w:color="auto"/>
        <w:right w:val="none" w:sz="0" w:space="0" w:color="auto"/>
      </w:divBdr>
    </w:div>
    <w:div w:id="93862842">
      <w:bodyDiv w:val="1"/>
      <w:marLeft w:val="0"/>
      <w:marRight w:val="0"/>
      <w:marTop w:val="0"/>
      <w:marBottom w:val="0"/>
      <w:divBdr>
        <w:top w:val="none" w:sz="0" w:space="0" w:color="auto"/>
        <w:left w:val="none" w:sz="0" w:space="0" w:color="auto"/>
        <w:bottom w:val="none" w:sz="0" w:space="0" w:color="auto"/>
        <w:right w:val="none" w:sz="0" w:space="0" w:color="auto"/>
      </w:divBdr>
    </w:div>
    <w:div w:id="102581147">
      <w:bodyDiv w:val="1"/>
      <w:marLeft w:val="0"/>
      <w:marRight w:val="0"/>
      <w:marTop w:val="0"/>
      <w:marBottom w:val="0"/>
      <w:divBdr>
        <w:top w:val="none" w:sz="0" w:space="0" w:color="auto"/>
        <w:left w:val="none" w:sz="0" w:space="0" w:color="auto"/>
        <w:bottom w:val="none" w:sz="0" w:space="0" w:color="auto"/>
        <w:right w:val="none" w:sz="0" w:space="0" w:color="auto"/>
      </w:divBdr>
    </w:div>
    <w:div w:id="125392999">
      <w:bodyDiv w:val="1"/>
      <w:marLeft w:val="0"/>
      <w:marRight w:val="0"/>
      <w:marTop w:val="0"/>
      <w:marBottom w:val="0"/>
      <w:divBdr>
        <w:top w:val="none" w:sz="0" w:space="0" w:color="auto"/>
        <w:left w:val="none" w:sz="0" w:space="0" w:color="auto"/>
        <w:bottom w:val="none" w:sz="0" w:space="0" w:color="auto"/>
        <w:right w:val="none" w:sz="0" w:space="0" w:color="auto"/>
      </w:divBdr>
    </w:div>
    <w:div w:id="126047998">
      <w:bodyDiv w:val="1"/>
      <w:marLeft w:val="0"/>
      <w:marRight w:val="0"/>
      <w:marTop w:val="0"/>
      <w:marBottom w:val="0"/>
      <w:divBdr>
        <w:top w:val="none" w:sz="0" w:space="0" w:color="auto"/>
        <w:left w:val="none" w:sz="0" w:space="0" w:color="auto"/>
        <w:bottom w:val="none" w:sz="0" w:space="0" w:color="auto"/>
        <w:right w:val="none" w:sz="0" w:space="0" w:color="auto"/>
      </w:divBdr>
    </w:div>
    <w:div w:id="135492177">
      <w:bodyDiv w:val="1"/>
      <w:marLeft w:val="0"/>
      <w:marRight w:val="0"/>
      <w:marTop w:val="0"/>
      <w:marBottom w:val="0"/>
      <w:divBdr>
        <w:top w:val="none" w:sz="0" w:space="0" w:color="auto"/>
        <w:left w:val="none" w:sz="0" w:space="0" w:color="auto"/>
        <w:bottom w:val="none" w:sz="0" w:space="0" w:color="auto"/>
        <w:right w:val="none" w:sz="0" w:space="0" w:color="auto"/>
      </w:divBdr>
    </w:div>
    <w:div w:id="138963588">
      <w:bodyDiv w:val="1"/>
      <w:marLeft w:val="0"/>
      <w:marRight w:val="0"/>
      <w:marTop w:val="0"/>
      <w:marBottom w:val="0"/>
      <w:divBdr>
        <w:top w:val="none" w:sz="0" w:space="0" w:color="auto"/>
        <w:left w:val="none" w:sz="0" w:space="0" w:color="auto"/>
        <w:bottom w:val="none" w:sz="0" w:space="0" w:color="auto"/>
        <w:right w:val="none" w:sz="0" w:space="0" w:color="auto"/>
      </w:divBdr>
    </w:div>
    <w:div w:id="142428115">
      <w:bodyDiv w:val="1"/>
      <w:marLeft w:val="0"/>
      <w:marRight w:val="0"/>
      <w:marTop w:val="0"/>
      <w:marBottom w:val="0"/>
      <w:divBdr>
        <w:top w:val="none" w:sz="0" w:space="0" w:color="auto"/>
        <w:left w:val="none" w:sz="0" w:space="0" w:color="auto"/>
        <w:bottom w:val="none" w:sz="0" w:space="0" w:color="auto"/>
        <w:right w:val="none" w:sz="0" w:space="0" w:color="auto"/>
      </w:divBdr>
    </w:div>
    <w:div w:id="154344027">
      <w:bodyDiv w:val="1"/>
      <w:marLeft w:val="0"/>
      <w:marRight w:val="0"/>
      <w:marTop w:val="0"/>
      <w:marBottom w:val="0"/>
      <w:divBdr>
        <w:top w:val="none" w:sz="0" w:space="0" w:color="auto"/>
        <w:left w:val="none" w:sz="0" w:space="0" w:color="auto"/>
        <w:bottom w:val="none" w:sz="0" w:space="0" w:color="auto"/>
        <w:right w:val="none" w:sz="0" w:space="0" w:color="auto"/>
      </w:divBdr>
    </w:div>
    <w:div w:id="160973373">
      <w:bodyDiv w:val="1"/>
      <w:marLeft w:val="0"/>
      <w:marRight w:val="0"/>
      <w:marTop w:val="0"/>
      <w:marBottom w:val="0"/>
      <w:divBdr>
        <w:top w:val="none" w:sz="0" w:space="0" w:color="auto"/>
        <w:left w:val="none" w:sz="0" w:space="0" w:color="auto"/>
        <w:bottom w:val="none" w:sz="0" w:space="0" w:color="auto"/>
        <w:right w:val="none" w:sz="0" w:space="0" w:color="auto"/>
      </w:divBdr>
    </w:div>
    <w:div w:id="162815152">
      <w:bodyDiv w:val="1"/>
      <w:marLeft w:val="0"/>
      <w:marRight w:val="0"/>
      <w:marTop w:val="0"/>
      <w:marBottom w:val="0"/>
      <w:divBdr>
        <w:top w:val="none" w:sz="0" w:space="0" w:color="auto"/>
        <w:left w:val="none" w:sz="0" w:space="0" w:color="auto"/>
        <w:bottom w:val="none" w:sz="0" w:space="0" w:color="auto"/>
        <w:right w:val="none" w:sz="0" w:space="0" w:color="auto"/>
      </w:divBdr>
    </w:div>
    <w:div w:id="197552292">
      <w:bodyDiv w:val="1"/>
      <w:marLeft w:val="0"/>
      <w:marRight w:val="0"/>
      <w:marTop w:val="0"/>
      <w:marBottom w:val="0"/>
      <w:divBdr>
        <w:top w:val="none" w:sz="0" w:space="0" w:color="auto"/>
        <w:left w:val="none" w:sz="0" w:space="0" w:color="auto"/>
        <w:bottom w:val="none" w:sz="0" w:space="0" w:color="auto"/>
        <w:right w:val="none" w:sz="0" w:space="0" w:color="auto"/>
      </w:divBdr>
      <w:divsChild>
        <w:div w:id="673267910">
          <w:marLeft w:val="0"/>
          <w:marRight w:val="0"/>
          <w:marTop w:val="0"/>
          <w:marBottom w:val="0"/>
          <w:divBdr>
            <w:top w:val="none" w:sz="0" w:space="0" w:color="auto"/>
            <w:left w:val="none" w:sz="0" w:space="0" w:color="auto"/>
            <w:bottom w:val="none" w:sz="0" w:space="0" w:color="auto"/>
            <w:right w:val="none" w:sz="0" w:space="0" w:color="auto"/>
          </w:divBdr>
          <w:divsChild>
            <w:div w:id="1007945085">
              <w:marLeft w:val="0"/>
              <w:marRight w:val="0"/>
              <w:marTop w:val="0"/>
              <w:marBottom w:val="0"/>
              <w:divBdr>
                <w:top w:val="none" w:sz="0" w:space="0" w:color="auto"/>
                <w:left w:val="none" w:sz="0" w:space="0" w:color="auto"/>
                <w:bottom w:val="none" w:sz="0" w:space="0" w:color="auto"/>
                <w:right w:val="none" w:sz="0" w:space="0" w:color="auto"/>
              </w:divBdr>
              <w:divsChild>
                <w:div w:id="71172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57190">
      <w:bodyDiv w:val="1"/>
      <w:marLeft w:val="0"/>
      <w:marRight w:val="0"/>
      <w:marTop w:val="0"/>
      <w:marBottom w:val="0"/>
      <w:divBdr>
        <w:top w:val="none" w:sz="0" w:space="0" w:color="auto"/>
        <w:left w:val="none" w:sz="0" w:space="0" w:color="auto"/>
        <w:bottom w:val="none" w:sz="0" w:space="0" w:color="auto"/>
        <w:right w:val="none" w:sz="0" w:space="0" w:color="auto"/>
      </w:divBdr>
    </w:div>
    <w:div w:id="200363747">
      <w:bodyDiv w:val="1"/>
      <w:marLeft w:val="0"/>
      <w:marRight w:val="0"/>
      <w:marTop w:val="0"/>
      <w:marBottom w:val="0"/>
      <w:divBdr>
        <w:top w:val="none" w:sz="0" w:space="0" w:color="auto"/>
        <w:left w:val="none" w:sz="0" w:space="0" w:color="auto"/>
        <w:bottom w:val="none" w:sz="0" w:space="0" w:color="auto"/>
        <w:right w:val="none" w:sz="0" w:space="0" w:color="auto"/>
      </w:divBdr>
    </w:div>
    <w:div w:id="210457153">
      <w:bodyDiv w:val="1"/>
      <w:marLeft w:val="0"/>
      <w:marRight w:val="0"/>
      <w:marTop w:val="0"/>
      <w:marBottom w:val="0"/>
      <w:divBdr>
        <w:top w:val="none" w:sz="0" w:space="0" w:color="auto"/>
        <w:left w:val="none" w:sz="0" w:space="0" w:color="auto"/>
        <w:bottom w:val="none" w:sz="0" w:space="0" w:color="auto"/>
        <w:right w:val="none" w:sz="0" w:space="0" w:color="auto"/>
      </w:divBdr>
    </w:div>
    <w:div w:id="225074902">
      <w:bodyDiv w:val="1"/>
      <w:marLeft w:val="0"/>
      <w:marRight w:val="0"/>
      <w:marTop w:val="0"/>
      <w:marBottom w:val="0"/>
      <w:divBdr>
        <w:top w:val="none" w:sz="0" w:space="0" w:color="auto"/>
        <w:left w:val="none" w:sz="0" w:space="0" w:color="auto"/>
        <w:bottom w:val="none" w:sz="0" w:space="0" w:color="auto"/>
        <w:right w:val="none" w:sz="0" w:space="0" w:color="auto"/>
      </w:divBdr>
    </w:div>
    <w:div w:id="243531915">
      <w:bodyDiv w:val="1"/>
      <w:marLeft w:val="0"/>
      <w:marRight w:val="0"/>
      <w:marTop w:val="0"/>
      <w:marBottom w:val="0"/>
      <w:divBdr>
        <w:top w:val="none" w:sz="0" w:space="0" w:color="auto"/>
        <w:left w:val="none" w:sz="0" w:space="0" w:color="auto"/>
        <w:bottom w:val="none" w:sz="0" w:space="0" w:color="auto"/>
        <w:right w:val="none" w:sz="0" w:space="0" w:color="auto"/>
      </w:divBdr>
    </w:div>
    <w:div w:id="259409257">
      <w:bodyDiv w:val="1"/>
      <w:marLeft w:val="0"/>
      <w:marRight w:val="0"/>
      <w:marTop w:val="0"/>
      <w:marBottom w:val="0"/>
      <w:divBdr>
        <w:top w:val="none" w:sz="0" w:space="0" w:color="auto"/>
        <w:left w:val="none" w:sz="0" w:space="0" w:color="auto"/>
        <w:bottom w:val="none" w:sz="0" w:space="0" w:color="auto"/>
        <w:right w:val="none" w:sz="0" w:space="0" w:color="auto"/>
      </w:divBdr>
    </w:div>
    <w:div w:id="280305305">
      <w:bodyDiv w:val="1"/>
      <w:marLeft w:val="0"/>
      <w:marRight w:val="0"/>
      <w:marTop w:val="0"/>
      <w:marBottom w:val="0"/>
      <w:divBdr>
        <w:top w:val="none" w:sz="0" w:space="0" w:color="auto"/>
        <w:left w:val="none" w:sz="0" w:space="0" w:color="auto"/>
        <w:bottom w:val="none" w:sz="0" w:space="0" w:color="auto"/>
        <w:right w:val="none" w:sz="0" w:space="0" w:color="auto"/>
      </w:divBdr>
    </w:div>
    <w:div w:id="289363170">
      <w:bodyDiv w:val="1"/>
      <w:marLeft w:val="0"/>
      <w:marRight w:val="0"/>
      <w:marTop w:val="0"/>
      <w:marBottom w:val="0"/>
      <w:divBdr>
        <w:top w:val="none" w:sz="0" w:space="0" w:color="auto"/>
        <w:left w:val="none" w:sz="0" w:space="0" w:color="auto"/>
        <w:bottom w:val="none" w:sz="0" w:space="0" w:color="auto"/>
        <w:right w:val="none" w:sz="0" w:space="0" w:color="auto"/>
      </w:divBdr>
    </w:div>
    <w:div w:id="297878870">
      <w:bodyDiv w:val="1"/>
      <w:marLeft w:val="0"/>
      <w:marRight w:val="0"/>
      <w:marTop w:val="0"/>
      <w:marBottom w:val="0"/>
      <w:divBdr>
        <w:top w:val="none" w:sz="0" w:space="0" w:color="auto"/>
        <w:left w:val="none" w:sz="0" w:space="0" w:color="auto"/>
        <w:bottom w:val="none" w:sz="0" w:space="0" w:color="auto"/>
        <w:right w:val="none" w:sz="0" w:space="0" w:color="auto"/>
      </w:divBdr>
    </w:div>
    <w:div w:id="314724470">
      <w:bodyDiv w:val="1"/>
      <w:marLeft w:val="0"/>
      <w:marRight w:val="0"/>
      <w:marTop w:val="0"/>
      <w:marBottom w:val="0"/>
      <w:divBdr>
        <w:top w:val="none" w:sz="0" w:space="0" w:color="auto"/>
        <w:left w:val="none" w:sz="0" w:space="0" w:color="auto"/>
        <w:bottom w:val="none" w:sz="0" w:space="0" w:color="auto"/>
        <w:right w:val="none" w:sz="0" w:space="0" w:color="auto"/>
      </w:divBdr>
    </w:div>
    <w:div w:id="349528905">
      <w:bodyDiv w:val="1"/>
      <w:marLeft w:val="0"/>
      <w:marRight w:val="0"/>
      <w:marTop w:val="0"/>
      <w:marBottom w:val="0"/>
      <w:divBdr>
        <w:top w:val="none" w:sz="0" w:space="0" w:color="auto"/>
        <w:left w:val="none" w:sz="0" w:space="0" w:color="auto"/>
        <w:bottom w:val="none" w:sz="0" w:space="0" w:color="auto"/>
        <w:right w:val="none" w:sz="0" w:space="0" w:color="auto"/>
      </w:divBdr>
    </w:div>
    <w:div w:id="352649976">
      <w:bodyDiv w:val="1"/>
      <w:marLeft w:val="0"/>
      <w:marRight w:val="0"/>
      <w:marTop w:val="0"/>
      <w:marBottom w:val="0"/>
      <w:divBdr>
        <w:top w:val="none" w:sz="0" w:space="0" w:color="auto"/>
        <w:left w:val="none" w:sz="0" w:space="0" w:color="auto"/>
        <w:bottom w:val="none" w:sz="0" w:space="0" w:color="auto"/>
        <w:right w:val="none" w:sz="0" w:space="0" w:color="auto"/>
      </w:divBdr>
    </w:div>
    <w:div w:id="379666947">
      <w:bodyDiv w:val="1"/>
      <w:marLeft w:val="0"/>
      <w:marRight w:val="0"/>
      <w:marTop w:val="0"/>
      <w:marBottom w:val="0"/>
      <w:divBdr>
        <w:top w:val="none" w:sz="0" w:space="0" w:color="auto"/>
        <w:left w:val="none" w:sz="0" w:space="0" w:color="auto"/>
        <w:bottom w:val="none" w:sz="0" w:space="0" w:color="auto"/>
        <w:right w:val="none" w:sz="0" w:space="0" w:color="auto"/>
      </w:divBdr>
    </w:div>
    <w:div w:id="412439736">
      <w:bodyDiv w:val="1"/>
      <w:marLeft w:val="0"/>
      <w:marRight w:val="0"/>
      <w:marTop w:val="0"/>
      <w:marBottom w:val="0"/>
      <w:divBdr>
        <w:top w:val="none" w:sz="0" w:space="0" w:color="auto"/>
        <w:left w:val="none" w:sz="0" w:space="0" w:color="auto"/>
        <w:bottom w:val="none" w:sz="0" w:space="0" w:color="auto"/>
        <w:right w:val="none" w:sz="0" w:space="0" w:color="auto"/>
      </w:divBdr>
    </w:div>
    <w:div w:id="426773494">
      <w:bodyDiv w:val="1"/>
      <w:marLeft w:val="0"/>
      <w:marRight w:val="0"/>
      <w:marTop w:val="0"/>
      <w:marBottom w:val="0"/>
      <w:divBdr>
        <w:top w:val="none" w:sz="0" w:space="0" w:color="auto"/>
        <w:left w:val="none" w:sz="0" w:space="0" w:color="auto"/>
        <w:bottom w:val="none" w:sz="0" w:space="0" w:color="auto"/>
        <w:right w:val="none" w:sz="0" w:space="0" w:color="auto"/>
      </w:divBdr>
    </w:div>
    <w:div w:id="446851686">
      <w:bodyDiv w:val="1"/>
      <w:marLeft w:val="0"/>
      <w:marRight w:val="0"/>
      <w:marTop w:val="0"/>
      <w:marBottom w:val="0"/>
      <w:divBdr>
        <w:top w:val="none" w:sz="0" w:space="0" w:color="auto"/>
        <w:left w:val="none" w:sz="0" w:space="0" w:color="auto"/>
        <w:bottom w:val="none" w:sz="0" w:space="0" w:color="auto"/>
        <w:right w:val="none" w:sz="0" w:space="0" w:color="auto"/>
      </w:divBdr>
    </w:div>
    <w:div w:id="457067508">
      <w:bodyDiv w:val="1"/>
      <w:marLeft w:val="0"/>
      <w:marRight w:val="0"/>
      <w:marTop w:val="0"/>
      <w:marBottom w:val="0"/>
      <w:divBdr>
        <w:top w:val="none" w:sz="0" w:space="0" w:color="auto"/>
        <w:left w:val="none" w:sz="0" w:space="0" w:color="auto"/>
        <w:bottom w:val="none" w:sz="0" w:space="0" w:color="auto"/>
        <w:right w:val="none" w:sz="0" w:space="0" w:color="auto"/>
      </w:divBdr>
    </w:div>
    <w:div w:id="463429453">
      <w:bodyDiv w:val="1"/>
      <w:marLeft w:val="0"/>
      <w:marRight w:val="0"/>
      <w:marTop w:val="0"/>
      <w:marBottom w:val="0"/>
      <w:divBdr>
        <w:top w:val="none" w:sz="0" w:space="0" w:color="auto"/>
        <w:left w:val="none" w:sz="0" w:space="0" w:color="auto"/>
        <w:bottom w:val="none" w:sz="0" w:space="0" w:color="auto"/>
        <w:right w:val="none" w:sz="0" w:space="0" w:color="auto"/>
      </w:divBdr>
    </w:div>
    <w:div w:id="489441864">
      <w:bodyDiv w:val="1"/>
      <w:marLeft w:val="0"/>
      <w:marRight w:val="0"/>
      <w:marTop w:val="0"/>
      <w:marBottom w:val="0"/>
      <w:divBdr>
        <w:top w:val="none" w:sz="0" w:space="0" w:color="auto"/>
        <w:left w:val="none" w:sz="0" w:space="0" w:color="auto"/>
        <w:bottom w:val="none" w:sz="0" w:space="0" w:color="auto"/>
        <w:right w:val="none" w:sz="0" w:space="0" w:color="auto"/>
      </w:divBdr>
    </w:div>
    <w:div w:id="497236769">
      <w:bodyDiv w:val="1"/>
      <w:marLeft w:val="0"/>
      <w:marRight w:val="0"/>
      <w:marTop w:val="0"/>
      <w:marBottom w:val="0"/>
      <w:divBdr>
        <w:top w:val="none" w:sz="0" w:space="0" w:color="auto"/>
        <w:left w:val="none" w:sz="0" w:space="0" w:color="auto"/>
        <w:bottom w:val="none" w:sz="0" w:space="0" w:color="auto"/>
        <w:right w:val="none" w:sz="0" w:space="0" w:color="auto"/>
      </w:divBdr>
    </w:div>
    <w:div w:id="525868865">
      <w:bodyDiv w:val="1"/>
      <w:marLeft w:val="0"/>
      <w:marRight w:val="0"/>
      <w:marTop w:val="0"/>
      <w:marBottom w:val="0"/>
      <w:divBdr>
        <w:top w:val="none" w:sz="0" w:space="0" w:color="auto"/>
        <w:left w:val="none" w:sz="0" w:space="0" w:color="auto"/>
        <w:bottom w:val="none" w:sz="0" w:space="0" w:color="auto"/>
        <w:right w:val="none" w:sz="0" w:space="0" w:color="auto"/>
      </w:divBdr>
    </w:div>
    <w:div w:id="527639841">
      <w:bodyDiv w:val="1"/>
      <w:marLeft w:val="0"/>
      <w:marRight w:val="0"/>
      <w:marTop w:val="0"/>
      <w:marBottom w:val="0"/>
      <w:divBdr>
        <w:top w:val="none" w:sz="0" w:space="0" w:color="auto"/>
        <w:left w:val="none" w:sz="0" w:space="0" w:color="auto"/>
        <w:bottom w:val="none" w:sz="0" w:space="0" w:color="auto"/>
        <w:right w:val="none" w:sz="0" w:space="0" w:color="auto"/>
      </w:divBdr>
    </w:div>
    <w:div w:id="527765907">
      <w:bodyDiv w:val="1"/>
      <w:marLeft w:val="0"/>
      <w:marRight w:val="0"/>
      <w:marTop w:val="0"/>
      <w:marBottom w:val="0"/>
      <w:divBdr>
        <w:top w:val="none" w:sz="0" w:space="0" w:color="auto"/>
        <w:left w:val="none" w:sz="0" w:space="0" w:color="auto"/>
        <w:bottom w:val="none" w:sz="0" w:space="0" w:color="auto"/>
        <w:right w:val="none" w:sz="0" w:space="0" w:color="auto"/>
      </w:divBdr>
    </w:div>
    <w:div w:id="529145123">
      <w:bodyDiv w:val="1"/>
      <w:marLeft w:val="0"/>
      <w:marRight w:val="0"/>
      <w:marTop w:val="0"/>
      <w:marBottom w:val="0"/>
      <w:divBdr>
        <w:top w:val="none" w:sz="0" w:space="0" w:color="auto"/>
        <w:left w:val="none" w:sz="0" w:space="0" w:color="auto"/>
        <w:bottom w:val="none" w:sz="0" w:space="0" w:color="auto"/>
        <w:right w:val="none" w:sz="0" w:space="0" w:color="auto"/>
      </w:divBdr>
      <w:divsChild>
        <w:div w:id="1017004778">
          <w:marLeft w:val="0"/>
          <w:marRight w:val="0"/>
          <w:marTop w:val="0"/>
          <w:marBottom w:val="0"/>
          <w:divBdr>
            <w:top w:val="none" w:sz="0" w:space="0" w:color="auto"/>
            <w:left w:val="none" w:sz="0" w:space="0" w:color="auto"/>
            <w:bottom w:val="none" w:sz="0" w:space="0" w:color="auto"/>
            <w:right w:val="none" w:sz="0" w:space="0" w:color="auto"/>
          </w:divBdr>
          <w:divsChild>
            <w:div w:id="225917607">
              <w:marLeft w:val="0"/>
              <w:marRight w:val="0"/>
              <w:marTop w:val="0"/>
              <w:marBottom w:val="0"/>
              <w:divBdr>
                <w:top w:val="none" w:sz="0" w:space="0" w:color="auto"/>
                <w:left w:val="none" w:sz="0" w:space="0" w:color="auto"/>
                <w:bottom w:val="none" w:sz="0" w:space="0" w:color="auto"/>
                <w:right w:val="none" w:sz="0" w:space="0" w:color="auto"/>
              </w:divBdr>
              <w:divsChild>
                <w:div w:id="168193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539475">
      <w:bodyDiv w:val="1"/>
      <w:marLeft w:val="0"/>
      <w:marRight w:val="0"/>
      <w:marTop w:val="0"/>
      <w:marBottom w:val="0"/>
      <w:divBdr>
        <w:top w:val="none" w:sz="0" w:space="0" w:color="auto"/>
        <w:left w:val="none" w:sz="0" w:space="0" w:color="auto"/>
        <w:bottom w:val="none" w:sz="0" w:space="0" w:color="auto"/>
        <w:right w:val="none" w:sz="0" w:space="0" w:color="auto"/>
      </w:divBdr>
    </w:div>
    <w:div w:id="571550710">
      <w:bodyDiv w:val="1"/>
      <w:marLeft w:val="0"/>
      <w:marRight w:val="0"/>
      <w:marTop w:val="0"/>
      <w:marBottom w:val="0"/>
      <w:divBdr>
        <w:top w:val="none" w:sz="0" w:space="0" w:color="auto"/>
        <w:left w:val="none" w:sz="0" w:space="0" w:color="auto"/>
        <w:bottom w:val="none" w:sz="0" w:space="0" w:color="auto"/>
        <w:right w:val="none" w:sz="0" w:space="0" w:color="auto"/>
      </w:divBdr>
    </w:div>
    <w:div w:id="572279442">
      <w:bodyDiv w:val="1"/>
      <w:marLeft w:val="0"/>
      <w:marRight w:val="0"/>
      <w:marTop w:val="0"/>
      <w:marBottom w:val="0"/>
      <w:divBdr>
        <w:top w:val="none" w:sz="0" w:space="0" w:color="auto"/>
        <w:left w:val="none" w:sz="0" w:space="0" w:color="auto"/>
        <w:bottom w:val="none" w:sz="0" w:space="0" w:color="auto"/>
        <w:right w:val="none" w:sz="0" w:space="0" w:color="auto"/>
      </w:divBdr>
    </w:div>
    <w:div w:id="580871521">
      <w:bodyDiv w:val="1"/>
      <w:marLeft w:val="0"/>
      <w:marRight w:val="0"/>
      <w:marTop w:val="0"/>
      <w:marBottom w:val="0"/>
      <w:divBdr>
        <w:top w:val="none" w:sz="0" w:space="0" w:color="auto"/>
        <w:left w:val="none" w:sz="0" w:space="0" w:color="auto"/>
        <w:bottom w:val="none" w:sz="0" w:space="0" w:color="auto"/>
        <w:right w:val="none" w:sz="0" w:space="0" w:color="auto"/>
      </w:divBdr>
    </w:div>
    <w:div w:id="588586591">
      <w:bodyDiv w:val="1"/>
      <w:marLeft w:val="0"/>
      <w:marRight w:val="0"/>
      <w:marTop w:val="0"/>
      <w:marBottom w:val="0"/>
      <w:divBdr>
        <w:top w:val="none" w:sz="0" w:space="0" w:color="auto"/>
        <w:left w:val="none" w:sz="0" w:space="0" w:color="auto"/>
        <w:bottom w:val="none" w:sz="0" w:space="0" w:color="auto"/>
        <w:right w:val="none" w:sz="0" w:space="0" w:color="auto"/>
      </w:divBdr>
      <w:divsChild>
        <w:div w:id="1812943722">
          <w:marLeft w:val="-150"/>
          <w:marRight w:val="0"/>
          <w:marTop w:val="180"/>
          <w:marBottom w:val="75"/>
          <w:divBdr>
            <w:top w:val="none" w:sz="0" w:space="0" w:color="auto"/>
            <w:left w:val="none" w:sz="0" w:space="0" w:color="auto"/>
            <w:bottom w:val="none" w:sz="0" w:space="0" w:color="auto"/>
            <w:right w:val="none" w:sz="0" w:space="0" w:color="auto"/>
          </w:divBdr>
        </w:div>
      </w:divsChild>
    </w:div>
    <w:div w:id="593366280">
      <w:bodyDiv w:val="1"/>
      <w:marLeft w:val="0"/>
      <w:marRight w:val="0"/>
      <w:marTop w:val="0"/>
      <w:marBottom w:val="0"/>
      <w:divBdr>
        <w:top w:val="none" w:sz="0" w:space="0" w:color="auto"/>
        <w:left w:val="none" w:sz="0" w:space="0" w:color="auto"/>
        <w:bottom w:val="none" w:sz="0" w:space="0" w:color="auto"/>
        <w:right w:val="none" w:sz="0" w:space="0" w:color="auto"/>
      </w:divBdr>
    </w:div>
    <w:div w:id="595139049">
      <w:bodyDiv w:val="1"/>
      <w:marLeft w:val="0"/>
      <w:marRight w:val="0"/>
      <w:marTop w:val="0"/>
      <w:marBottom w:val="0"/>
      <w:divBdr>
        <w:top w:val="none" w:sz="0" w:space="0" w:color="auto"/>
        <w:left w:val="none" w:sz="0" w:space="0" w:color="auto"/>
        <w:bottom w:val="none" w:sz="0" w:space="0" w:color="auto"/>
        <w:right w:val="none" w:sz="0" w:space="0" w:color="auto"/>
      </w:divBdr>
    </w:div>
    <w:div w:id="602223796">
      <w:bodyDiv w:val="1"/>
      <w:marLeft w:val="0"/>
      <w:marRight w:val="0"/>
      <w:marTop w:val="0"/>
      <w:marBottom w:val="0"/>
      <w:divBdr>
        <w:top w:val="none" w:sz="0" w:space="0" w:color="auto"/>
        <w:left w:val="none" w:sz="0" w:space="0" w:color="auto"/>
        <w:bottom w:val="none" w:sz="0" w:space="0" w:color="auto"/>
        <w:right w:val="none" w:sz="0" w:space="0" w:color="auto"/>
      </w:divBdr>
    </w:div>
    <w:div w:id="620110605">
      <w:bodyDiv w:val="1"/>
      <w:marLeft w:val="0"/>
      <w:marRight w:val="0"/>
      <w:marTop w:val="0"/>
      <w:marBottom w:val="0"/>
      <w:divBdr>
        <w:top w:val="none" w:sz="0" w:space="0" w:color="auto"/>
        <w:left w:val="none" w:sz="0" w:space="0" w:color="auto"/>
        <w:bottom w:val="none" w:sz="0" w:space="0" w:color="auto"/>
        <w:right w:val="none" w:sz="0" w:space="0" w:color="auto"/>
      </w:divBdr>
    </w:div>
    <w:div w:id="628516737">
      <w:bodyDiv w:val="1"/>
      <w:marLeft w:val="0"/>
      <w:marRight w:val="0"/>
      <w:marTop w:val="0"/>
      <w:marBottom w:val="0"/>
      <w:divBdr>
        <w:top w:val="none" w:sz="0" w:space="0" w:color="auto"/>
        <w:left w:val="none" w:sz="0" w:space="0" w:color="auto"/>
        <w:bottom w:val="none" w:sz="0" w:space="0" w:color="auto"/>
        <w:right w:val="none" w:sz="0" w:space="0" w:color="auto"/>
      </w:divBdr>
    </w:div>
    <w:div w:id="649018298">
      <w:bodyDiv w:val="1"/>
      <w:marLeft w:val="0"/>
      <w:marRight w:val="0"/>
      <w:marTop w:val="0"/>
      <w:marBottom w:val="0"/>
      <w:divBdr>
        <w:top w:val="none" w:sz="0" w:space="0" w:color="auto"/>
        <w:left w:val="none" w:sz="0" w:space="0" w:color="auto"/>
        <w:bottom w:val="none" w:sz="0" w:space="0" w:color="auto"/>
        <w:right w:val="none" w:sz="0" w:space="0" w:color="auto"/>
      </w:divBdr>
    </w:div>
    <w:div w:id="651326170">
      <w:bodyDiv w:val="1"/>
      <w:marLeft w:val="0"/>
      <w:marRight w:val="0"/>
      <w:marTop w:val="0"/>
      <w:marBottom w:val="0"/>
      <w:divBdr>
        <w:top w:val="none" w:sz="0" w:space="0" w:color="auto"/>
        <w:left w:val="none" w:sz="0" w:space="0" w:color="auto"/>
        <w:bottom w:val="none" w:sz="0" w:space="0" w:color="auto"/>
        <w:right w:val="none" w:sz="0" w:space="0" w:color="auto"/>
      </w:divBdr>
    </w:div>
    <w:div w:id="655106345">
      <w:bodyDiv w:val="1"/>
      <w:marLeft w:val="0"/>
      <w:marRight w:val="0"/>
      <w:marTop w:val="0"/>
      <w:marBottom w:val="0"/>
      <w:divBdr>
        <w:top w:val="none" w:sz="0" w:space="0" w:color="auto"/>
        <w:left w:val="none" w:sz="0" w:space="0" w:color="auto"/>
        <w:bottom w:val="none" w:sz="0" w:space="0" w:color="auto"/>
        <w:right w:val="none" w:sz="0" w:space="0" w:color="auto"/>
      </w:divBdr>
    </w:div>
    <w:div w:id="662046388">
      <w:bodyDiv w:val="1"/>
      <w:marLeft w:val="0"/>
      <w:marRight w:val="0"/>
      <w:marTop w:val="0"/>
      <w:marBottom w:val="0"/>
      <w:divBdr>
        <w:top w:val="none" w:sz="0" w:space="0" w:color="auto"/>
        <w:left w:val="none" w:sz="0" w:space="0" w:color="auto"/>
        <w:bottom w:val="none" w:sz="0" w:space="0" w:color="auto"/>
        <w:right w:val="none" w:sz="0" w:space="0" w:color="auto"/>
      </w:divBdr>
    </w:div>
    <w:div w:id="674766017">
      <w:bodyDiv w:val="1"/>
      <w:marLeft w:val="0"/>
      <w:marRight w:val="0"/>
      <w:marTop w:val="0"/>
      <w:marBottom w:val="0"/>
      <w:divBdr>
        <w:top w:val="none" w:sz="0" w:space="0" w:color="auto"/>
        <w:left w:val="none" w:sz="0" w:space="0" w:color="auto"/>
        <w:bottom w:val="none" w:sz="0" w:space="0" w:color="auto"/>
        <w:right w:val="none" w:sz="0" w:space="0" w:color="auto"/>
      </w:divBdr>
    </w:div>
    <w:div w:id="675810744">
      <w:bodyDiv w:val="1"/>
      <w:marLeft w:val="0"/>
      <w:marRight w:val="0"/>
      <w:marTop w:val="0"/>
      <w:marBottom w:val="0"/>
      <w:divBdr>
        <w:top w:val="none" w:sz="0" w:space="0" w:color="auto"/>
        <w:left w:val="none" w:sz="0" w:space="0" w:color="auto"/>
        <w:bottom w:val="none" w:sz="0" w:space="0" w:color="auto"/>
        <w:right w:val="none" w:sz="0" w:space="0" w:color="auto"/>
      </w:divBdr>
    </w:div>
    <w:div w:id="676884770">
      <w:bodyDiv w:val="1"/>
      <w:marLeft w:val="0"/>
      <w:marRight w:val="0"/>
      <w:marTop w:val="0"/>
      <w:marBottom w:val="0"/>
      <w:divBdr>
        <w:top w:val="none" w:sz="0" w:space="0" w:color="auto"/>
        <w:left w:val="none" w:sz="0" w:space="0" w:color="auto"/>
        <w:bottom w:val="none" w:sz="0" w:space="0" w:color="auto"/>
        <w:right w:val="none" w:sz="0" w:space="0" w:color="auto"/>
      </w:divBdr>
    </w:div>
    <w:div w:id="701059476">
      <w:bodyDiv w:val="1"/>
      <w:marLeft w:val="0"/>
      <w:marRight w:val="0"/>
      <w:marTop w:val="0"/>
      <w:marBottom w:val="0"/>
      <w:divBdr>
        <w:top w:val="none" w:sz="0" w:space="0" w:color="auto"/>
        <w:left w:val="none" w:sz="0" w:space="0" w:color="auto"/>
        <w:bottom w:val="none" w:sz="0" w:space="0" w:color="auto"/>
        <w:right w:val="none" w:sz="0" w:space="0" w:color="auto"/>
      </w:divBdr>
    </w:div>
    <w:div w:id="701594456">
      <w:bodyDiv w:val="1"/>
      <w:marLeft w:val="0"/>
      <w:marRight w:val="0"/>
      <w:marTop w:val="0"/>
      <w:marBottom w:val="0"/>
      <w:divBdr>
        <w:top w:val="none" w:sz="0" w:space="0" w:color="auto"/>
        <w:left w:val="none" w:sz="0" w:space="0" w:color="auto"/>
        <w:bottom w:val="none" w:sz="0" w:space="0" w:color="auto"/>
        <w:right w:val="none" w:sz="0" w:space="0" w:color="auto"/>
      </w:divBdr>
    </w:div>
    <w:div w:id="710346733">
      <w:bodyDiv w:val="1"/>
      <w:marLeft w:val="0"/>
      <w:marRight w:val="0"/>
      <w:marTop w:val="0"/>
      <w:marBottom w:val="0"/>
      <w:divBdr>
        <w:top w:val="none" w:sz="0" w:space="0" w:color="auto"/>
        <w:left w:val="none" w:sz="0" w:space="0" w:color="auto"/>
        <w:bottom w:val="none" w:sz="0" w:space="0" w:color="auto"/>
        <w:right w:val="none" w:sz="0" w:space="0" w:color="auto"/>
      </w:divBdr>
    </w:div>
    <w:div w:id="713626863">
      <w:bodyDiv w:val="1"/>
      <w:marLeft w:val="0"/>
      <w:marRight w:val="0"/>
      <w:marTop w:val="0"/>
      <w:marBottom w:val="0"/>
      <w:divBdr>
        <w:top w:val="none" w:sz="0" w:space="0" w:color="auto"/>
        <w:left w:val="none" w:sz="0" w:space="0" w:color="auto"/>
        <w:bottom w:val="none" w:sz="0" w:space="0" w:color="auto"/>
        <w:right w:val="none" w:sz="0" w:space="0" w:color="auto"/>
      </w:divBdr>
    </w:div>
    <w:div w:id="728266548">
      <w:bodyDiv w:val="1"/>
      <w:marLeft w:val="0"/>
      <w:marRight w:val="0"/>
      <w:marTop w:val="0"/>
      <w:marBottom w:val="0"/>
      <w:divBdr>
        <w:top w:val="none" w:sz="0" w:space="0" w:color="auto"/>
        <w:left w:val="none" w:sz="0" w:space="0" w:color="auto"/>
        <w:bottom w:val="none" w:sz="0" w:space="0" w:color="auto"/>
        <w:right w:val="none" w:sz="0" w:space="0" w:color="auto"/>
      </w:divBdr>
    </w:div>
    <w:div w:id="739527111">
      <w:bodyDiv w:val="1"/>
      <w:marLeft w:val="0"/>
      <w:marRight w:val="0"/>
      <w:marTop w:val="0"/>
      <w:marBottom w:val="0"/>
      <w:divBdr>
        <w:top w:val="none" w:sz="0" w:space="0" w:color="auto"/>
        <w:left w:val="none" w:sz="0" w:space="0" w:color="auto"/>
        <w:bottom w:val="none" w:sz="0" w:space="0" w:color="auto"/>
        <w:right w:val="none" w:sz="0" w:space="0" w:color="auto"/>
      </w:divBdr>
    </w:div>
    <w:div w:id="750156085">
      <w:bodyDiv w:val="1"/>
      <w:marLeft w:val="0"/>
      <w:marRight w:val="0"/>
      <w:marTop w:val="0"/>
      <w:marBottom w:val="0"/>
      <w:divBdr>
        <w:top w:val="none" w:sz="0" w:space="0" w:color="auto"/>
        <w:left w:val="none" w:sz="0" w:space="0" w:color="auto"/>
        <w:bottom w:val="none" w:sz="0" w:space="0" w:color="auto"/>
        <w:right w:val="none" w:sz="0" w:space="0" w:color="auto"/>
      </w:divBdr>
    </w:div>
    <w:div w:id="751968134">
      <w:bodyDiv w:val="1"/>
      <w:marLeft w:val="0"/>
      <w:marRight w:val="0"/>
      <w:marTop w:val="0"/>
      <w:marBottom w:val="0"/>
      <w:divBdr>
        <w:top w:val="none" w:sz="0" w:space="0" w:color="auto"/>
        <w:left w:val="none" w:sz="0" w:space="0" w:color="auto"/>
        <w:bottom w:val="none" w:sz="0" w:space="0" w:color="auto"/>
        <w:right w:val="none" w:sz="0" w:space="0" w:color="auto"/>
      </w:divBdr>
    </w:div>
    <w:div w:id="758253340">
      <w:bodyDiv w:val="1"/>
      <w:marLeft w:val="0"/>
      <w:marRight w:val="0"/>
      <w:marTop w:val="0"/>
      <w:marBottom w:val="0"/>
      <w:divBdr>
        <w:top w:val="none" w:sz="0" w:space="0" w:color="auto"/>
        <w:left w:val="none" w:sz="0" w:space="0" w:color="auto"/>
        <w:bottom w:val="none" w:sz="0" w:space="0" w:color="auto"/>
        <w:right w:val="none" w:sz="0" w:space="0" w:color="auto"/>
      </w:divBdr>
    </w:div>
    <w:div w:id="772671660">
      <w:bodyDiv w:val="1"/>
      <w:marLeft w:val="0"/>
      <w:marRight w:val="0"/>
      <w:marTop w:val="0"/>
      <w:marBottom w:val="0"/>
      <w:divBdr>
        <w:top w:val="none" w:sz="0" w:space="0" w:color="auto"/>
        <w:left w:val="none" w:sz="0" w:space="0" w:color="auto"/>
        <w:bottom w:val="none" w:sz="0" w:space="0" w:color="auto"/>
        <w:right w:val="none" w:sz="0" w:space="0" w:color="auto"/>
      </w:divBdr>
    </w:div>
    <w:div w:id="776605224">
      <w:bodyDiv w:val="1"/>
      <w:marLeft w:val="0"/>
      <w:marRight w:val="0"/>
      <w:marTop w:val="0"/>
      <w:marBottom w:val="0"/>
      <w:divBdr>
        <w:top w:val="none" w:sz="0" w:space="0" w:color="auto"/>
        <w:left w:val="none" w:sz="0" w:space="0" w:color="auto"/>
        <w:bottom w:val="none" w:sz="0" w:space="0" w:color="auto"/>
        <w:right w:val="none" w:sz="0" w:space="0" w:color="auto"/>
      </w:divBdr>
    </w:div>
    <w:div w:id="777139982">
      <w:bodyDiv w:val="1"/>
      <w:marLeft w:val="0"/>
      <w:marRight w:val="0"/>
      <w:marTop w:val="0"/>
      <w:marBottom w:val="0"/>
      <w:divBdr>
        <w:top w:val="none" w:sz="0" w:space="0" w:color="auto"/>
        <w:left w:val="none" w:sz="0" w:space="0" w:color="auto"/>
        <w:bottom w:val="none" w:sz="0" w:space="0" w:color="auto"/>
        <w:right w:val="none" w:sz="0" w:space="0" w:color="auto"/>
      </w:divBdr>
    </w:div>
    <w:div w:id="781461651">
      <w:bodyDiv w:val="1"/>
      <w:marLeft w:val="0"/>
      <w:marRight w:val="0"/>
      <w:marTop w:val="0"/>
      <w:marBottom w:val="0"/>
      <w:divBdr>
        <w:top w:val="none" w:sz="0" w:space="0" w:color="auto"/>
        <w:left w:val="none" w:sz="0" w:space="0" w:color="auto"/>
        <w:bottom w:val="none" w:sz="0" w:space="0" w:color="auto"/>
        <w:right w:val="none" w:sz="0" w:space="0" w:color="auto"/>
      </w:divBdr>
    </w:div>
    <w:div w:id="797648685">
      <w:bodyDiv w:val="1"/>
      <w:marLeft w:val="0"/>
      <w:marRight w:val="0"/>
      <w:marTop w:val="0"/>
      <w:marBottom w:val="0"/>
      <w:divBdr>
        <w:top w:val="none" w:sz="0" w:space="0" w:color="auto"/>
        <w:left w:val="none" w:sz="0" w:space="0" w:color="auto"/>
        <w:bottom w:val="none" w:sz="0" w:space="0" w:color="auto"/>
        <w:right w:val="none" w:sz="0" w:space="0" w:color="auto"/>
      </w:divBdr>
      <w:divsChild>
        <w:div w:id="503714168">
          <w:marLeft w:val="0"/>
          <w:marRight w:val="0"/>
          <w:marTop w:val="0"/>
          <w:marBottom w:val="0"/>
          <w:divBdr>
            <w:top w:val="none" w:sz="0" w:space="0" w:color="auto"/>
            <w:left w:val="none" w:sz="0" w:space="0" w:color="auto"/>
            <w:bottom w:val="none" w:sz="0" w:space="0" w:color="auto"/>
            <w:right w:val="none" w:sz="0" w:space="0" w:color="auto"/>
          </w:divBdr>
          <w:divsChild>
            <w:div w:id="1186015736">
              <w:marLeft w:val="0"/>
              <w:marRight w:val="0"/>
              <w:marTop w:val="0"/>
              <w:marBottom w:val="0"/>
              <w:divBdr>
                <w:top w:val="none" w:sz="0" w:space="0" w:color="auto"/>
                <w:left w:val="none" w:sz="0" w:space="0" w:color="auto"/>
                <w:bottom w:val="none" w:sz="0" w:space="0" w:color="auto"/>
                <w:right w:val="none" w:sz="0" w:space="0" w:color="auto"/>
              </w:divBdr>
              <w:divsChild>
                <w:div w:id="106490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197544">
      <w:bodyDiv w:val="1"/>
      <w:marLeft w:val="0"/>
      <w:marRight w:val="0"/>
      <w:marTop w:val="0"/>
      <w:marBottom w:val="0"/>
      <w:divBdr>
        <w:top w:val="none" w:sz="0" w:space="0" w:color="auto"/>
        <w:left w:val="none" w:sz="0" w:space="0" w:color="auto"/>
        <w:bottom w:val="none" w:sz="0" w:space="0" w:color="auto"/>
        <w:right w:val="none" w:sz="0" w:space="0" w:color="auto"/>
      </w:divBdr>
    </w:div>
    <w:div w:id="813334362">
      <w:bodyDiv w:val="1"/>
      <w:marLeft w:val="0"/>
      <w:marRight w:val="0"/>
      <w:marTop w:val="0"/>
      <w:marBottom w:val="0"/>
      <w:divBdr>
        <w:top w:val="none" w:sz="0" w:space="0" w:color="auto"/>
        <w:left w:val="none" w:sz="0" w:space="0" w:color="auto"/>
        <w:bottom w:val="none" w:sz="0" w:space="0" w:color="auto"/>
        <w:right w:val="none" w:sz="0" w:space="0" w:color="auto"/>
      </w:divBdr>
    </w:div>
    <w:div w:id="816144239">
      <w:bodyDiv w:val="1"/>
      <w:marLeft w:val="0"/>
      <w:marRight w:val="0"/>
      <w:marTop w:val="0"/>
      <w:marBottom w:val="0"/>
      <w:divBdr>
        <w:top w:val="none" w:sz="0" w:space="0" w:color="auto"/>
        <w:left w:val="none" w:sz="0" w:space="0" w:color="auto"/>
        <w:bottom w:val="none" w:sz="0" w:space="0" w:color="auto"/>
        <w:right w:val="none" w:sz="0" w:space="0" w:color="auto"/>
      </w:divBdr>
    </w:div>
    <w:div w:id="826701027">
      <w:bodyDiv w:val="1"/>
      <w:marLeft w:val="0"/>
      <w:marRight w:val="0"/>
      <w:marTop w:val="0"/>
      <w:marBottom w:val="0"/>
      <w:divBdr>
        <w:top w:val="none" w:sz="0" w:space="0" w:color="auto"/>
        <w:left w:val="none" w:sz="0" w:space="0" w:color="auto"/>
        <w:bottom w:val="none" w:sz="0" w:space="0" w:color="auto"/>
        <w:right w:val="none" w:sz="0" w:space="0" w:color="auto"/>
      </w:divBdr>
    </w:div>
    <w:div w:id="836192472">
      <w:bodyDiv w:val="1"/>
      <w:marLeft w:val="0"/>
      <w:marRight w:val="0"/>
      <w:marTop w:val="0"/>
      <w:marBottom w:val="0"/>
      <w:divBdr>
        <w:top w:val="none" w:sz="0" w:space="0" w:color="auto"/>
        <w:left w:val="none" w:sz="0" w:space="0" w:color="auto"/>
        <w:bottom w:val="none" w:sz="0" w:space="0" w:color="auto"/>
        <w:right w:val="none" w:sz="0" w:space="0" w:color="auto"/>
      </w:divBdr>
    </w:div>
    <w:div w:id="836845829">
      <w:bodyDiv w:val="1"/>
      <w:marLeft w:val="0"/>
      <w:marRight w:val="0"/>
      <w:marTop w:val="0"/>
      <w:marBottom w:val="0"/>
      <w:divBdr>
        <w:top w:val="none" w:sz="0" w:space="0" w:color="auto"/>
        <w:left w:val="none" w:sz="0" w:space="0" w:color="auto"/>
        <w:bottom w:val="none" w:sz="0" w:space="0" w:color="auto"/>
        <w:right w:val="none" w:sz="0" w:space="0" w:color="auto"/>
      </w:divBdr>
    </w:div>
    <w:div w:id="838689284">
      <w:bodyDiv w:val="1"/>
      <w:marLeft w:val="0"/>
      <w:marRight w:val="0"/>
      <w:marTop w:val="0"/>
      <w:marBottom w:val="0"/>
      <w:divBdr>
        <w:top w:val="none" w:sz="0" w:space="0" w:color="auto"/>
        <w:left w:val="none" w:sz="0" w:space="0" w:color="auto"/>
        <w:bottom w:val="none" w:sz="0" w:space="0" w:color="auto"/>
        <w:right w:val="none" w:sz="0" w:space="0" w:color="auto"/>
      </w:divBdr>
      <w:divsChild>
        <w:div w:id="802699382">
          <w:marLeft w:val="0"/>
          <w:marRight w:val="0"/>
          <w:marTop w:val="0"/>
          <w:marBottom w:val="0"/>
          <w:divBdr>
            <w:top w:val="none" w:sz="0" w:space="0" w:color="auto"/>
            <w:left w:val="none" w:sz="0" w:space="0" w:color="auto"/>
            <w:bottom w:val="none" w:sz="0" w:space="0" w:color="auto"/>
            <w:right w:val="none" w:sz="0" w:space="0" w:color="auto"/>
          </w:divBdr>
          <w:divsChild>
            <w:div w:id="233321964">
              <w:marLeft w:val="0"/>
              <w:marRight w:val="0"/>
              <w:marTop w:val="0"/>
              <w:marBottom w:val="0"/>
              <w:divBdr>
                <w:top w:val="none" w:sz="0" w:space="0" w:color="auto"/>
                <w:left w:val="none" w:sz="0" w:space="0" w:color="auto"/>
                <w:bottom w:val="none" w:sz="0" w:space="0" w:color="auto"/>
                <w:right w:val="none" w:sz="0" w:space="0" w:color="auto"/>
              </w:divBdr>
              <w:divsChild>
                <w:div w:id="1169176140">
                  <w:marLeft w:val="0"/>
                  <w:marRight w:val="0"/>
                  <w:marTop w:val="0"/>
                  <w:marBottom w:val="0"/>
                  <w:divBdr>
                    <w:top w:val="none" w:sz="0" w:space="0" w:color="auto"/>
                    <w:left w:val="none" w:sz="0" w:space="0" w:color="auto"/>
                    <w:bottom w:val="none" w:sz="0" w:space="0" w:color="auto"/>
                    <w:right w:val="none" w:sz="0" w:space="0" w:color="auto"/>
                  </w:divBdr>
                  <w:divsChild>
                    <w:div w:id="17977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8516233">
      <w:bodyDiv w:val="1"/>
      <w:marLeft w:val="0"/>
      <w:marRight w:val="0"/>
      <w:marTop w:val="0"/>
      <w:marBottom w:val="0"/>
      <w:divBdr>
        <w:top w:val="none" w:sz="0" w:space="0" w:color="auto"/>
        <w:left w:val="none" w:sz="0" w:space="0" w:color="auto"/>
        <w:bottom w:val="none" w:sz="0" w:space="0" w:color="auto"/>
        <w:right w:val="none" w:sz="0" w:space="0" w:color="auto"/>
      </w:divBdr>
    </w:div>
    <w:div w:id="881015558">
      <w:bodyDiv w:val="1"/>
      <w:marLeft w:val="0"/>
      <w:marRight w:val="0"/>
      <w:marTop w:val="0"/>
      <w:marBottom w:val="0"/>
      <w:divBdr>
        <w:top w:val="none" w:sz="0" w:space="0" w:color="auto"/>
        <w:left w:val="none" w:sz="0" w:space="0" w:color="auto"/>
        <w:bottom w:val="none" w:sz="0" w:space="0" w:color="auto"/>
        <w:right w:val="none" w:sz="0" w:space="0" w:color="auto"/>
      </w:divBdr>
    </w:div>
    <w:div w:id="882400235">
      <w:bodyDiv w:val="1"/>
      <w:marLeft w:val="0"/>
      <w:marRight w:val="0"/>
      <w:marTop w:val="0"/>
      <w:marBottom w:val="0"/>
      <w:divBdr>
        <w:top w:val="none" w:sz="0" w:space="0" w:color="auto"/>
        <w:left w:val="none" w:sz="0" w:space="0" w:color="auto"/>
        <w:bottom w:val="none" w:sz="0" w:space="0" w:color="auto"/>
        <w:right w:val="none" w:sz="0" w:space="0" w:color="auto"/>
      </w:divBdr>
      <w:divsChild>
        <w:div w:id="858549253">
          <w:marLeft w:val="0"/>
          <w:marRight w:val="0"/>
          <w:marTop w:val="0"/>
          <w:marBottom w:val="0"/>
          <w:divBdr>
            <w:top w:val="none" w:sz="0" w:space="0" w:color="auto"/>
            <w:left w:val="none" w:sz="0" w:space="0" w:color="auto"/>
            <w:bottom w:val="none" w:sz="0" w:space="0" w:color="auto"/>
            <w:right w:val="none" w:sz="0" w:space="0" w:color="auto"/>
          </w:divBdr>
        </w:div>
      </w:divsChild>
    </w:div>
    <w:div w:id="894857878">
      <w:bodyDiv w:val="1"/>
      <w:marLeft w:val="0"/>
      <w:marRight w:val="0"/>
      <w:marTop w:val="0"/>
      <w:marBottom w:val="0"/>
      <w:divBdr>
        <w:top w:val="none" w:sz="0" w:space="0" w:color="auto"/>
        <w:left w:val="none" w:sz="0" w:space="0" w:color="auto"/>
        <w:bottom w:val="none" w:sz="0" w:space="0" w:color="auto"/>
        <w:right w:val="none" w:sz="0" w:space="0" w:color="auto"/>
      </w:divBdr>
    </w:div>
    <w:div w:id="903637464">
      <w:bodyDiv w:val="1"/>
      <w:marLeft w:val="0"/>
      <w:marRight w:val="0"/>
      <w:marTop w:val="0"/>
      <w:marBottom w:val="0"/>
      <w:divBdr>
        <w:top w:val="none" w:sz="0" w:space="0" w:color="auto"/>
        <w:left w:val="none" w:sz="0" w:space="0" w:color="auto"/>
        <w:bottom w:val="none" w:sz="0" w:space="0" w:color="auto"/>
        <w:right w:val="none" w:sz="0" w:space="0" w:color="auto"/>
      </w:divBdr>
    </w:div>
    <w:div w:id="906501860">
      <w:bodyDiv w:val="1"/>
      <w:marLeft w:val="0"/>
      <w:marRight w:val="0"/>
      <w:marTop w:val="0"/>
      <w:marBottom w:val="0"/>
      <w:divBdr>
        <w:top w:val="none" w:sz="0" w:space="0" w:color="auto"/>
        <w:left w:val="none" w:sz="0" w:space="0" w:color="auto"/>
        <w:bottom w:val="none" w:sz="0" w:space="0" w:color="auto"/>
        <w:right w:val="none" w:sz="0" w:space="0" w:color="auto"/>
      </w:divBdr>
    </w:div>
    <w:div w:id="929317452">
      <w:bodyDiv w:val="1"/>
      <w:marLeft w:val="0"/>
      <w:marRight w:val="0"/>
      <w:marTop w:val="0"/>
      <w:marBottom w:val="0"/>
      <w:divBdr>
        <w:top w:val="none" w:sz="0" w:space="0" w:color="auto"/>
        <w:left w:val="none" w:sz="0" w:space="0" w:color="auto"/>
        <w:bottom w:val="none" w:sz="0" w:space="0" w:color="auto"/>
        <w:right w:val="none" w:sz="0" w:space="0" w:color="auto"/>
      </w:divBdr>
    </w:div>
    <w:div w:id="933587752">
      <w:bodyDiv w:val="1"/>
      <w:marLeft w:val="0"/>
      <w:marRight w:val="0"/>
      <w:marTop w:val="0"/>
      <w:marBottom w:val="0"/>
      <w:divBdr>
        <w:top w:val="none" w:sz="0" w:space="0" w:color="auto"/>
        <w:left w:val="none" w:sz="0" w:space="0" w:color="auto"/>
        <w:bottom w:val="none" w:sz="0" w:space="0" w:color="auto"/>
        <w:right w:val="none" w:sz="0" w:space="0" w:color="auto"/>
      </w:divBdr>
    </w:div>
    <w:div w:id="933977892">
      <w:bodyDiv w:val="1"/>
      <w:marLeft w:val="0"/>
      <w:marRight w:val="0"/>
      <w:marTop w:val="0"/>
      <w:marBottom w:val="0"/>
      <w:divBdr>
        <w:top w:val="none" w:sz="0" w:space="0" w:color="auto"/>
        <w:left w:val="none" w:sz="0" w:space="0" w:color="auto"/>
        <w:bottom w:val="none" w:sz="0" w:space="0" w:color="auto"/>
        <w:right w:val="none" w:sz="0" w:space="0" w:color="auto"/>
      </w:divBdr>
    </w:div>
    <w:div w:id="938638496">
      <w:bodyDiv w:val="1"/>
      <w:marLeft w:val="0"/>
      <w:marRight w:val="0"/>
      <w:marTop w:val="0"/>
      <w:marBottom w:val="0"/>
      <w:divBdr>
        <w:top w:val="none" w:sz="0" w:space="0" w:color="auto"/>
        <w:left w:val="none" w:sz="0" w:space="0" w:color="auto"/>
        <w:bottom w:val="none" w:sz="0" w:space="0" w:color="auto"/>
        <w:right w:val="none" w:sz="0" w:space="0" w:color="auto"/>
      </w:divBdr>
      <w:divsChild>
        <w:div w:id="1692994472">
          <w:marLeft w:val="0"/>
          <w:marRight w:val="0"/>
          <w:marTop w:val="0"/>
          <w:marBottom w:val="0"/>
          <w:divBdr>
            <w:top w:val="none" w:sz="0" w:space="0" w:color="auto"/>
            <w:left w:val="none" w:sz="0" w:space="0" w:color="auto"/>
            <w:bottom w:val="none" w:sz="0" w:space="0" w:color="auto"/>
            <w:right w:val="none" w:sz="0" w:space="0" w:color="auto"/>
          </w:divBdr>
          <w:divsChild>
            <w:div w:id="1304887922">
              <w:marLeft w:val="0"/>
              <w:marRight w:val="0"/>
              <w:marTop w:val="0"/>
              <w:marBottom w:val="0"/>
              <w:divBdr>
                <w:top w:val="none" w:sz="0" w:space="0" w:color="auto"/>
                <w:left w:val="none" w:sz="0" w:space="0" w:color="auto"/>
                <w:bottom w:val="none" w:sz="0" w:space="0" w:color="auto"/>
                <w:right w:val="none" w:sz="0" w:space="0" w:color="auto"/>
              </w:divBdr>
              <w:divsChild>
                <w:div w:id="78612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609898">
      <w:bodyDiv w:val="1"/>
      <w:marLeft w:val="0"/>
      <w:marRight w:val="0"/>
      <w:marTop w:val="0"/>
      <w:marBottom w:val="0"/>
      <w:divBdr>
        <w:top w:val="none" w:sz="0" w:space="0" w:color="auto"/>
        <w:left w:val="none" w:sz="0" w:space="0" w:color="auto"/>
        <w:bottom w:val="none" w:sz="0" w:space="0" w:color="auto"/>
        <w:right w:val="none" w:sz="0" w:space="0" w:color="auto"/>
      </w:divBdr>
    </w:div>
    <w:div w:id="941915766">
      <w:bodyDiv w:val="1"/>
      <w:marLeft w:val="0"/>
      <w:marRight w:val="0"/>
      <w:marTop w:val="0"/>
      <w:marBottom w:val="0"/>
      <w:divBdr>
        <w:top w:val="none" w:sz="0" w:space="0" w:color="auto"/>
        <w:left w:val="none" w:sz="0" w:space="0" w:color="auto"/>
        <w:bottom w:val="none" w:sz="0" w:space="0" w:color="auto"/>
        <w:right w:val="none" w:sz="0" w:space="0" w:color="auto"/>
      </w:divBdr>
    </w:div>
    <w:div w:id="946810645">
      <w:bodyDiv w:val="1"/>
      <w:marLeft w:val="0"/>
      <w:marRight w:val="0"/>
      <w:marTop w:val="0"/>
      <w:marBottom w:val="0"/>
      <w:divBdr>
        <w:top w:val="none" w:sz="0" w:space="0" w:color="auto"/>
        <w:left w:val="none" w:sz="0" w:space="0" w:color="auto"/>
        <w:bottom w:val="none" w:sz="0" w:space="0" w:color="auto"/>
        <w:right w:val="none" w:sz="0" w:space="0" w:color="auto"/>
      </w:divBdr>
      <w:divsChild>
        <w:div w:id="727191217">
          <w:marLeft w:val="0"/>
          <w:marRight w:val="0"/>
          <w:marTop w:val="0"/>
          <w:marBottom w:val="0"/>
          <w:divBdr>
            <w:top w:val="none" w:sz="0" w:space="0" w:color="auto"/>
            <w:left w:val="none" w:sz="0" w:space="0" w:color="auto"/>
            <w:bottom w:val="none" w:sz="0" w:space="0" w:color="auto"/>
            <w:right w:val="none" w:sz="0" w:space="0" w:color="auto"/>
          </w:divBdr>
          <w:divsChild>
            <w:div w:id="847644930">
              <w:marLeft w:val="0"/>
              <w:marRight w:val="0"/>
              <w:marTop w:val="0"/>
              <w:marBottom w:val="0"/>
              <w:divBdr>
                <w:top w:val="none" w:sz="0" w:space="0" w:color="auto"/>
                <w:left w:val="none" w:sz="0" w:space="0" w:color="auto"/>
                <w:bottom w:val="none" w:sz="0" w:space="0" w:color="auto"/>
                <w:right w:val="none" w:sz="0" w:space="0" w:color="auto"/>
              </w:divBdr>
              <w:divsChild>
                <w:div w:id="219706888">
                  <w:marLeft w:val="0"/>
                  <w:marRight w:val="0"/>
                  <w:marTop w:val="0"/>
                  <w:marBottom w:val="0"/>
                  <w:divBdr>
                    <w:top w:val="none" w:sz="0" w:space="0" w:color="auto"/>
                    <w:left w:val="none" w:sz="0" w:space="0" w:color="auto"/>
                    <w:bottom w:val="none" w:sz="0" w:space="0" w:color="auto"/>
                    <w:right w:val="none" w:sz="0" w:space="0" w:color="auto"/>
                  </w:divBdr>
                  <w:divsChild>
                    <w:div w:id="36132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2639883">
      <w:bodyDiv w:val="1"/>
      <w:marLeft w:val="0"/>
      <w:marRight w:val="0"/>
      <w:marTop w:val="0"/>
      <w:marBottom w:val="0"/>
      <w:divBdr>
        <w:top w:val="none" w:sz="0" w:space="0" w:color="auto"/>
        <w:left w:val="none" w:sz="0" w:space="0" w:color="auto"/>
        <w:bottom w:val="none" w:sz="0" w:space="0" w:color="auto"/>
        <w:right w:val="none" w:sz="0" w:space="0" w:color="auto"/>
      </w:divBdr>
    </w:div>
    <w:div w:id="957831381">
      <w:bodyDiv w:val="1"/>
      <w:marLeft w:val="0"/>
      <w:marRight w:val="0"/>
      <w:marTop w:val="0"/>
      <w:marBottom w:val="0"/>
      <w:divBdr>
        <w:top w:val="none" w:sz="0" w:space="0" w:color="auto"/>
        <w:left w:val="none" w:sz="0" w:space="0" w:color="auto"/>
        <w:bottom w:val="none" w:sz="0" w:space="0" w:color="auto"/>
        <w:right w:val="none" w:sz="0" w:space="0" w:color="auto"/>
      </w:divBdr>
    </w:div>
    <w:div w:id="964240030">
      <w:bodyDiv w:val="1"/>
      <w:marLeft w:val="0"/>
      <w:marRight w:val="0"/>
      <w:marTop w:val="0"/>
      <w:marBottom w:val="0"/>
      <w:divBdr>
        <w:top w:val="none" w:sz="0" w:space="0" w:color="auto"/>
        <w:left w:val="none" w:sz="0" w:space="0" w:color="auto"/>
        <w:bottom w:val="none" w:sz="0" w:space="0" w:color="auto"/>
        <w:right w:val="none" w:sz="0" w:space="0" w:color="auto"/>
      </w:divBdr>
    </w:div>
    <w:div w:id="978729018">
      <w:bodyDiv w:val="1"/>
      <w:marLeft w:val="0"/>
      <w:marRight w:val="0"/>
      <w:marTop w:val="0"/>
      <w:marBottom w:val="0"/>
      <w:divBdr>
        <w:top w:val="none" w:sz="0" w:space="0" w:color="auto"/>
        <w:left w:val="none" w:sz="0" w:space="0" w:color="auto"/>
        <w:bottom w:val="none" w:sz="0" w:space="0" w:color="auto"/>
        <w:right w:val="none" w:sz="0" w:space="0" w:color="auto"/>
      </w:divBdr>
      <w:divsChild>
        <w:div w:id="188107252">
          <w:marLeft w:val="0"/>
          <w:marRight w:val="0"/>
          <w:marTop w:val="0"/>
          <w:marBottom w:val="0"/>
          <w:divBdr>
            <w:top w:val="none" w:sz="0" w:space="0" w:color="auto"/>
            <w:left w:val="none" w:sz="0" w:space="0" w:color="auto"/>
            <w:bottom w:val="none" w:sz="0" w:space="0" w:color="auto"/>
            <w:right w:val="none" w:sz="0" w:space="0" w:color="auto"/>
          </w:divBdr>
          <w:divsChild>
            <w:div w:id="588733310">
              <w:marLeft w:val="0"/>
              <w:marRight w:val="0"/>
              <w:marTop w:val="0"/>
              <w:marBottom w:val="0"/>
              <w:divBdr>
                <w:top w:val="none" w:sz="0" w:space="0" w:color="auto"/>
                <w:left w:val="none" w:sz="0" w:space="0" w:color="auto"/>
                <w:bottom w:val="none" w:sz="0" w:space="0" w:color="auto"/>
                <w:right w:val="none" w:sz="0" w:space="0" w:color="auto"/>
              </w:divBdr>
              <w:divsChild>
                <w:div w:id="189873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481705">
      <w:bodyDiv w:val="1"/>
      <w:marLeft w:val="0"/>
      <w:marRight w:val="0"/>
      <w:marTop w:val="0"/>
      <w:marBottom w:val="0"/>
      <w:divBdr>
        <w:top w:val="none" w:sz="0" w:space="0" w:color="auto"/>
        <w:left w:val="none" w:sz="0" w:space="0" w:color="auto"/>
        <w:bottom w:val="none" w:sz="0" w:space="0" w:color="auto"/>
        <w:right w:val="none" w:sz="0" w:space="0" w:color="auto"/>
      </w:divBdr>
    </w:div>
    <w:div w:id="1002853227">
      <w:bodyDiv w:val="1"/>
      <w:marLeft w:val="0"/>
      <w:marRight w:val="0"/>
      <w:marTop w:val="0"/>
      <w:marBottom w:val="0"/>
      <w:divBdr>
        <w:top w:val="none" w:sz="0" w:space="0" w:color="auto"/>
        <w:left w:val="none" w:sz="0" w:space="0" w:color="auto"/>
        <w:bottom w:val="none" w:sz="0" w:space="0" w:color="auto"/>
        <w:right w:val="none" w:sz="0" w:space="0" w:color="auto"/>
      </w:divBdr>
    </w:div>
    <w:div w:id="1012532273">
      <w:bodyDiv w:val="1"/>
      <w:marLeft w:val="0"/>
      <w:marRight w:val="0"/>
      <w:marTop w:val="0"/>
      <w:marBottom w:val="0"/>
      <w:divBdr>
        <w:top w:val="none" w:sz="0" w:space="0" w:color="auto"/>
        <w:left w:val="none" w:sz="0" w:space="0" w:color="auto"/>
        <w:bottom w:val="none" w:sz="0" w:space="0" w:color="auto"/>
        <w:right w:val="none" w:sz="0" w:space="0" w:color="auto"/>
      </w:divBdr>
    </w:div>
    <w:div w:id="1034499710">
      <w:bodyDiv w:val="1"/>
      <w:marLeft w:val="0"/>
      <w:marRight w:val="0"/>
      <w:marTop w:val="0"/>
      <w:marBottom w:val="0"/>
      <w:divBdr>
        <w:top w:val="none" w:sz="0" w:space="0" w:color="auto"/>
        <w:left w:val="none" w:sz="0" w:space="0" w:color="auto"/>
        <w:bottom w:val="none" w:sz="0" w:space="0" w:color="auto"/>
        <w:right w:val="none" w:sz="0" w:space="0" w:color="auto"/>
      </w:divBdr>
      <w:divsChild>
        <w:div w:id="1068310058">
          <w:marLeft w:val="0"/>
          <w:marRight w:val="0"/>
          <w:marTop w:val="0"/>
          <w:marBottom w:val="0"/>
          <w:divBdr>
            <w:top w:val="none" w:sz="0" w:space="0" w:color="auto"/>
            <w:left w:val="none" w:sz="0" w:space="0" w:color="auto"/>
            <w:bottom w:val="none" w:sz="0" w:space="0" w:color="auto"/>
            <w:right w:val="none" w:sz="0" w:space="0" w:color="auto"/>
          </w:divBdr>
          <w:divsChild>
            <w:div w:id="431779199">
              <w:marLeft w:val="0"/>
              <w:marRight w:val="0"/>
              <w:marTop w:val="0"/>
              <w:marBottom w:val="0"/>
              <w:divBdr>
                <w:top w:val="none" w:sz="0" w:space="0" w:color="auto"/>
                <w:left w:val="none" w:sz="0" w:space="0" w:color="auto"/>
                <w:bottom w:val="none" w:sz="0" w:space="0" w:color="auto"/>
                <w:right w:val="none" w:sz="0" w:space="0" w:color="auto"/>
              </w:divBdr>
              <w:divsChild>
                <w:div w:id="48878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504355">
      <w:bodyDiv w:val="1"/>
      <w:marLeft w:val="0"/>
      <w:marRight w:val="0"/>
      <w:marTop w:val="0"/>
      <w:marBottom w:val="0"/>
      <w:divBdr>
        <w:top w:val="none" w:sz="0" w:space="0" w:color="auto"/>
        <w:left w:val="none" w:sz="0" w:space="0" w:color="auto"/>
        <w:bottom w:val="none" w:sz="0" w:space="0" w:color="auto"/>
        <w:right w:val="none" w:sz="0" w:space="0" w:color="auto"/>
      </w:divBdr>
    </w:div>
    <w:div w:id="1035538969">
      <w:bodyDiv w:val="1"/>
      <w:marLeft w:val="0"/>
      <w:marRight w:val="0"/>
      <w:marTop w:val="0"/>
      <w:marBottom w:val="0"/>
      <w:divBdr>
        <w:top w:val="none" w:sz="0" w:space="0" w:color="auto"/>
        <w:left w:val="none" w:sz="0" w:space="0" w:color="auto"/>
        <w:bottom w:val="none" w:sz="0" w:space="0" w:color="auto"/>
        <w:right w:val="none" w:sz="0" w:space="0" w:color="auto"/>
      </w:divBdr>
    </w:div>
    <w:div w:id="1035546286">
      <w:bodyDiv w:val="1"/>
      <w:marLeft w:val="0"/>
      <w:marRight w:val="0"/>
      <w:marTop w:val="0"/>
      <w:marBottom w:val="0"/>
      <w:divBdr>
        <w:top w:val="none" w:sz="0" w:space="0" w:color="auto"/>
        <w:left w:val="none" w:sz="0" w:space="0" w:color="auto"/>
        <w:bottom w:val="none" w:sz="0" w:space="0" w:color="auto"/>
        <w:right w:val="none" w:sz="0" w:space="0" w:color="auto"/>
      </w:divBdr>
    </w:div>
    <w:div w:id="1035887513">
      <w:bodyDiv w:val="1"/>
      <w:marLeft w:val="0"/>
      <w:marRight w:val="0"/>
      <w:marTop w:val="0"/>
      <w:marBottom w:val="0"/>
      <w:divBdr>
        <w:top w:val="none" w:sz="0" w:space="0" w:color="auto"/>
        <w:left w:val="none" w:sz="0" w:space="0" w:color="auto"/>
        <w:bottom w:val="none" w:sz="0" w:space="0" w:color="auto"/>
        <w:right w:val="none" w:sz="0" w:space="0" w:color="auto"/>
      </w:divBdr>
    </w:div>
    <w:div w:id="1045182256">
      <w:bodyDiv w:val="1"/>
      <w:marLeft w:val="0"/>
      <w:marRight w:val="0"/>
      <w:marTop w:val="0"/>
      <w:marBottom w:val="0"/>
      <w:divBdr>
        <w:top w:val="none" w:sz="0" w:space="0" w:color="auto"/>
        <w:left w:val="none" w:sz="0" w:space="0" w:color="auto"/>
        <w:bottom w:val="none" w:sz="0" w:space="0" w:color="auto"/>
        <w:right w:val="none" w:sz="0" w:space="0" w:color="auto"/>
      </w:divBdr>
    </w:div>
    <w:div w:id="1071539176">
      <w:bodyDiv w:val="1"/>
      <w:marLeft w:val="0"/>
      <w:marRight w:val="0"/>
      <w:marTop w:val="0"/>
      <w:marBottom w:val="0"/>
      <w:divBdr>
        <w:top w:val="none" w:sz="0" w:space="0" w:color="auto"/>
        <w:left w:val="none" w:sz="0" w:space="0" w:color="auto"/>
        <w:bottom w:val="none" w:sz="0" w:space="0" w:color="auto"/>
        <w:right w:val="none" w:sz="0" w:space="0" w:color="auto"/>
      </w:divBdr>
    </w:div>
    <w:div w:id="1073238714">
      <w:bodyDiv w:val="1"/>
      <w:marLeft w:val="0"/>
      <w:marRight w:val="0"/>
      <w:marTop w:val="0"/>
      <w:marBottom w:val="0"/>
      <w:divBdr>
        <w:top w:val="none" w:sz="0" w:space="0" w:color="auto"/>
        <w:left w:val="none" w:sz="0" w:space="0" w:color="auto"/>
        <w:bottom w:val="none" w:sz="0" w:space="0" w:color="auto"/>
        <w:right w:val="none" w:sz="0" w:space="0" w:color="auto"/>
      </w:divBdr>
    </w:div>
    <w:div w:id="1082677942">
      <w:bodyDiv w:val="1"/>
      <w:marLeft w:val="0"/>
      <w:marRight w:val="0"/>
      <w:marTop w:val="0"/>
      <w:marBottom w:val="0"/>
      <w:divBdr>
        <w:top w:val="none" w:sz="0" w:space="0" w:color="auto"/>
        <w:left w:val="none" w:sz="0" w:space="0" w:color="auto"/>
        <w:bottom w:val="none" w:sz="0" w:space="0" w:color="auto"/>
        <w:right w:val="none" w:sz="0" w:space="0" w:color="auto"/>
      </w:divBdr>
    </w:div>
    <w:div w:id="1083572400">
      <w:bodyDiv w:val="1"/>
      <w:marLeft w:val="0"/>
      <w:marRight w:val="0"/>
      <w:marTop w:val="0"/>
      <w:marBottom w:val="0"/>
      <w:divBdr>
        <w:top w:val="none" w:sz="0" w:space="0" w:color="auto"/>
        <w:left w:val="none" w:sz="0" w:space="0" w:color="auto"/>
        <w:bottom w:val="none" w:sz="0" w:space="0" w:color="auto"/>
        <w:right w:val="none" w:sz="0" w:space="0" w:color="auto"/>
      </w:divBdr>
    </w:div>
    <w:div w:id="1094665708">
      <w:bodyDiv w:val="1"/>
      <w:marLeft w:val="0"/>
      <w:marRight w:val="0"/>
      <w:marTop w:val="0"/>
      <w:marBottom w:val="0"/>
      <w:divBdr>
        <w:top w:val="none" w:sz="0" w:space="0" w:color="auto"/>
        <w:left w:val="none" w:sz="0" w:space="0" w:color="auto"/>
        <w:bottom w:val="none" w:sz="0" w:space="0" w:color="auto"/>
        <w:right w:val="none" w:sz="0" w:space="0" w:color="auto"/>
      </w:divBdr>
    </w:div>
    <w:div w:id="1095592457">
      <w:bodyDiv w:val="1"/>
      <w:marLeft w:val="0"/>
      <w:marRight w:val="0"/>
      <w:marTop w:val="0"/>
      <w:marBottom w:val="0"/>
      <w:divBdr>
        <w:top w:val="none" w:sz="0" w:space="0" w:color="auto"/>
        <w:left w:val="none" w:sz="0" w:space="0" w:color="auto"/>
        <w:bottom w:val="none" w:sz="0" w:space="0" w:color="auto"/>
        <w:right w:val="none" w:sz="0" w:space="0" w:color="auto"/>
      </w:divBdr>
    </w:div>
    <w:div w:id="1102185079">
      <w:bodyDiv w:val="1"/>
      <w:marLeft w:val="0"/>
      <w:marRight w:val="0"/>
      <w:marTop w:val="0"/>
      <w:marBottom w:val="0"/>
      <w:divBdr>
        <w:top w:val="none" w:sz="0" w:space="0" w:color="auto"/>
        <w:left w:val="none" w:sz="0" w:space="0" w:color="auto"/>
        <w:bottom w:val="none" w:sz="0" w:space="0" w:color="auto"/>
        <w:right w:val="none" w:sz="0" w:space="0" w:color="auto"/>
      </w:divBdr>
    </w:div>
    <w:div w:id="1103039256">
      <w:bodyDiv w:val="1"/>
      <w:marLeft w:val="0"/>
      <w:marRight w:val="0"/>
      <w:marTop w:val="0"/>
      <w:marBottom w:val="0"/>
      <w:divBdr>
        <w:top w:val="none" w:sz="0" w:space="0" w:color="auto"/>
        <w:left w:val="none" w:sz="0" w:space="0" w:color="auto"/>
        <w:bottom w:val="none" w:sz="0" w:space="0" w:color="auto"/>
        <w:right w:val="none" w:sz="0" w:space="0" w:color="auto"/>
      </w:divBdr>
    </w:div>
    <w:div w:id="1105811925">
      <w:bodyDiv w:val="1"/>
      <w:marLeft w:val="0"/>
      <w:marRight w:val="0"/>
      <w:marTop w:val="0"/>
      <w:marBottom w:val="0"/>
      <w:divBdr>
        <w:top w:val="none" w:sz="0" w:space="0" w:color="auto"/>
        <w:left w:val="none" w:sz="0" w:space="0" w:color="auto"/>
        <w:bottom w:val="none" w:sz="0" w:space="0" w:color="auto"/>
        <w:right w:val="none" w:sz="0" w:space="0" w:color="auto"/>
      </w:divBdr>
    </w:div>
    <w:div w:id="1110705833">
      <w:bodyDiv w:val="1"/>
      <w:marLeft w:val="0"/>
      <w:marRight w:val="0"/>
      <w:marTop w:val="0"/>
      <w:marBottom w:val="0"/>
      <w:divBdr>
        <w:top w:val="none" w:sz="0" w:space="0" w:color="auto"/>
        <w:left w:val="none" w:sz="0" w:space="0" w:color="auto"/>
        <w:bottom w:val="none" w:sz="0" w:space="0" w:color="auto"/>
        <w:right w:val="none" w:sz="0" w:space="0" w:color="auto"/>
      </w:divBdr>
    </w:div>
    <w:div w:id="1111901802">
      <w:bodyDiv w:val="1"/>
      <w:marLeft w:val="0"/>
      <w:marRight w:val="0"/>
      <w:marTop w:val="0"/>
      <w:marBottom w:val="0"/>
      <w:divBdr>
        <w:top w:val="none" w:sz="0" w:space="0" w:color="auto"/>
        <w:left w:val="none" w:sz="0" w:space="0" w:color="auto"/>
        <w:bottom w:val="none" w:sz="0" w:space="0" w:color="auto"/>
        <w:right w:val="none" w:sz="0" w:space="0" w:color="auto"/>
      </w:divBdr>
    </w:div>
    <w:div w:id="1112943297">
      <w:bodyDiv w:val="1"/>
      <w:marLeft w:val="0"/>
      <w:marRight w:val="0"/>
      <w:marTop w:val="0"/>
      <w:marBottom w:val="0"/>
      <w:divBdr>
        <w:top w:val="none" w:sz="0" w:space="0" w:color="auto"/>
        <w:left w:val="none" w:sz="0" w:space="0" w:color="auto"/>
        <w:bottom w:val="none" w:sz="0" w:space="0" w:color="auto"/>
        <w:right w:val="none" w:sz="0" w:space="0" w:color="auto"/>
      </w:divBdr>
    </w:div>
    <w:div w:id="1132675333">
      <w:bodyDiv w:val="1"/>
      <w:marLeft w:val="0"/>
      <w:marRight w:val="0"/>
      <w:marTop w:val="0"/>
      <w:marBottom w:val="0"/>
      <w:divBdr>
        <w:top w:val="none" w:sz="0" w:space="0" w:color="auto"/>
        <w:left w:val="none" w:sz="0" w:space="0" w:color="auto"/>
        <w:bottom w:val="none" w:sz="0" w:space="0" w:color="auto"/>
        <w:right w:val="none" w:sz="0" w:space="0" w:color="auto"/>
      </w:divBdr>
    </w:div>
    <w:div w:id="1136218580">
      <w:bodyDiv w:val="1"/>
      <w:marLeft w:val="0"/>
      <w:marRight w:val="0"/>
      <w:marTop w:val="0"/>
      <w:marBottom w:val="0"/>
      <w:divBdr>
        <w:top w:val="none" w:sz="0" w:space="0" w:color="auto"/>
        <w:left w:val="none" w:sz="0" w:space="0" w:color="auto"/>
        <w:bottom w:val="none" w:sz="0" w:space="0" w:color="auto"/>
        <w:right w:val="none" w:sz="0" w:space="0" w:color="auto"/>
      </w:divBdr>
    </w:div>
    <w:div w:id="1152482122">
      <w:bodyDiv w:val="1"/>
      <w:marLeft w:val="0"/>
      <w:marRight w:val="0"/>
      <w:marTop w:val="0"/>
      <w:marBottom w:val="0"/>
      <w:divBdr>
        <w:top w:val="none" w:sz="0" w:space="0" w:color="auto"/>
        <w:left w:val="none" w:sz="0" w:space="0" w:color="auto"/>
        <w:bottom w:val="none" w:sz="0" w:space="0" w:color="auto"/>
        <w:right w:val="none" w:sz="0" w:space="0" w:color="auto"/>
      </w:divBdr>
    </w:div>
    <w:div w:id="1163155389">
      <w:bodyDiv w:val="1"/>
      <w:marLeft w:val="0"/>
      <w:marRight w:val="0"/>
      <w:marTop w:val="0"/>
      <w:marBottom w:val="0"/>
      <w:divBdr>
        <w:top w:val="none" w:sz="0" w:space="0" w:color="auto"/>
        <w:left w:val="none" w:sz="0" w:space="0" w:color="auto"/>
        <w:bottom w:val="none" w:sz="0" w:space="0" w:color="auto"/>
        <w:right w:val="none" w:sz="0" w:space="0" w:color="auto"/>
      </w:divBdr>
    </w:div>
    <w:div w:id="1168981007">
      <w:bodyDiv w:val="1"/>
      <w:marLeft w:val="0"/>
      <w:marRight w:val="0"/>
      <w:marTop w:val="0"/>
      <w:marBottom w:val="0"/>
      <w:divBdr>
        <w:top w:val="none" w:sz="0" w:space="0" w:color="auto"/>
        <w:left w:val="none" w:sz="0" w:space="0" w:color="auto"/>
        <w:bottom w:val="none" w:sz="0" w:space="0" w:color="auto"/>
        <w:right w:val="none" w:sz="0" w:space="0" w:color="auto"/>
      </w:divBdr>
    </w:div>
    <w:div w:id="1175654564">
      <w:bodyDiv w:val="1"/>
      <w:marLeft w:val="0"/>
      <w:marRight w:val="0"/>
      <w:marTop w:val="0"/>
      <w:marBottom w:val="0"/>
      <w:divBdr>
        <w:top w:val="none" w:sz="0" w:space="0" w:color="auto"/>
        <w:left w:val="none" w:sz="0" w:space="0" w:color="auto"/>
        <w:bottom w:val="none" w:sz="0" w:space="0" w:color="auto"/>
        <w:right w:val="none" w:sz="0" w:space="0" w:color="auto"/>
      </w:divBdr>
      <w:divsChild>
        <w:div w:id="42951549">
          <w:marLeft w:val="0"/>
          <w:marRight w:val="0"/>
          <w:marTop w:val="0"/>
          <w:marBottom w:val="0"/>
          <w:divBdr>
            <w:top w:val="none" w:sz="0" w:space="0" w:color="auto"/>
            <w:left w:val="none" w:sz="0" w:space="0" w:color="auto"/>
            <w:bottom w:val="none" w:sz="0" w:space="0" w:color="auto"/>
            <w:right w:val="none" w:sz="0" w:space="0" w:color="auto"/>
          </w:divBdr>
          <w:divsChild>
            <w:div w:id="1186284619">
              <w:marLeft w:val="0"/>
              <w:marRight w:val="0"/>
              <w:marTop w:val="0"/>
              <w:marBottom w:val="0"/>
              <w:divBdr>
                <w:top w:val="none" w:sz="0" w:space="0" w:color="auto"/>
                <w:left w:val="none" w:sz="0" w:space="0" w:color="auto"/>
                <w:bottom w:val="none" w:sz="0" w:space="0" w:color="auto"/>
                <w:right w:val="none" w:sz="0" w:space="0" w:color="auto"/>
              </w:divBdr>
              <w:divsChild>
                <w:div w:id="137889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870192">
      <w:bodyDiv w:val="1"/>
      <w:marLeft w:val="0"/>
      <w:marRight w:val="0"/>
      <w:marTop w:val="0"/>
      <w:marBottom w:val="0"/>
      <w:divBdr>
        <w:top w:val="none" w:sz="0" w:space="0" w:color="auto"/>
        <w:left w:val="none" w:sz="0" w:space="0" w:color="auto"/>
        <w:bottom w:val="none" w:sz="0" w:space="0" w:color="auto"/>
        <w:right w:val="none" w:sz="0" w:space="0" w:color="auto"/>
      </w:divBdr>
    </w:div>
    <w:div w:id="1213888826">
      <w:bodyDiv w:val="1"/>
      <w:marLeft w:val="0"/>
      <w:marRight w:val="0"/>
      <w:marTop w:val="0"/>
      <w:marBottom w:val="0"/>
      <w:divBdr>
        <w:top w:val="none" w:sz="0" w:space="0" w:color="auto"/>
        <w:left w:val="none" w:sz="0" w:space="0" w:color="auto"/>
        <w:bottom w:val="none" w:sz="0" w:space="0" w:color="auto"/>
        <w:right w:val="none" w:sz="0" w:space="0" w:color="auto"/>
      </w:divBdr>
    </w:div>
    <w:div w:id="1216696169">
      <w:bodyDiv w:val="1"/>
      <w:marLeft w:val="0"/>
      <w:marRight w:val="0"/>
      <w:marTop w:val="0"/>
      <w:marBottom w:val="0"/>
      <w:divBdr>
        <w:top w:val="none" w:sz="0" w:space="0" w:color="auto"/>
        <w:left w:val="none" w:sz="0" w:space="0" w:color="auto"/>
        <w:bottom w:val="none" w:sz="0" w:space="0" w:color="auto"/>
        <w:right w:val="none" w:sz="0" w:space="0" w:color="auto"/>
      </w:divBdr>
    </w:div>
    <w:div w:id="1221751189">
      <w:bodyDiv w:val="1"/>
      <w:marLeft w:val="0"/>
      <w:marRight w:val="0"/>
      <w:marTop w:val="0"/>
      <w:marBottom w:val="0"/>
      <w:divBdr>
        <w:top w:val="none" w:sz="0" w:space="0" w:color="auto"/>
        <w:left w:val="none" w:sz="0" w:space="0" w:color="auto"/>
        <w:bottom w:val="none" w:sz="0" w:space="0" w:color="auto"/>
        <w:right w:val="none" w:sz="0" w:space="0" w:color="auto"/>
      </w:divBdr>
    </w:div>
    <w:div w:id="1227182534">
      <w:bodyDiv w:val="1"/>
      <w:marLeft w:val="0"/>
      <w:marRight w:val="0"/>
      <w:marTop w:val="0"/>
      <w:marBottom w:val="0"/>
      <w:divBdr>
        <w:top w:val="none" w:sz="0" w:space="0" w:color="auto"/>
        <w:left w:val="none" w:sz="0" w:space="0" w:color="auto"/>
        <w:bottom w:val="none" w:sz="0" w:space="0" w:color="auto"/>
        <w:right w:val="none" w:sz="0" w:space="0" w:color="auto"/>
      </w:divBdr>
    </w:div>
    <w:div w:id="1248226730">
      <w:bodyDiv w:val="1"/>
      <w:marLeft w:val="0"/>
      <w:marRight w:val="0"/>
      <w:marTop w:val="0"/>
      <w:marBottom w:val="0"/>
      <w:divBdr>
        <w:top w:val="none" w:sz="0" w:space="0" w:color="auto"/>
        <w:left w:val="none" w:sz="0" w:space="0" w:color="auto"/>
        <w:bottom w:val="none" w:sz="0" w:space="0" w:color="auto"/>
        <w:right w:val="none" w:sz="0" w:space="0" w:color="auto"/>
      </w:divBdr>
    </w:div>
    <w:div w:id="1248808605">
      <w:bodyDiv w:val="1"/>
      <w:marLeft w:val="0"/>
      <w:marRight w:val="0"/>
      <w:marTop w:val="0"/>
      <w:marBottom w:val="0"/>
      <w:divBdr>
        <w:top w:val="none" w:sz="0" w:space="0" w:color="auto"/>
        <w:left w:val="none" w:sz="0" w:space="0" w:color="auto"/>
        <w:bottom w:val="none" w:sz="0" w:space="0" w:color="auto"/>
        <w:right w:val="none" w:sz="0" w:space="0" w:color="auto"/>
      </w:divBdr>
      <w:divsChild>
        <w:div w:id="10643487">
          <w:marLeft w:val="0"/>
          <w:marRight w:val="0"/>
          <w:marTop w:val="30"/>
          <w:marBottom w:val="0"/>
          <w:divBdr>
            <w:top w:val="none" w:sz="0" w:space="0" w:color="auto"/>
            <w:left w:val="none" w:sz="0" w:space="0" w:color="auto"/>
            <w:bottom w:val="none" w:sz="0" w:space="0" w:color="auto"/>
            <w:right w:val="none" w:sz="0" w:space="0" w:color="auto"/>
          </w:divBdr>
          <w:divsChild>
            <w:div w:id="1554348504">
              <w:marLeft w:val="0"/>
              <w:marRight w:val="0"/>
              <w:marTop w:val="0"/>
              <w:marBottom w:val="0"/>
              <w:divBdr>
                <w:top w:val="none" w:sz="0" w:space="0" w:color="auto"/>
                <w:left w:val="none" w:sz="0" w:space="0" w:color="auto"/>
                <w:bottom w:val="none" w:sz="0" w:space="0" w:color="auto"/>
                <w:right w:val="none" w:sz="0" w:space="0" w:color="auto"/>
              </w:divBdr>
              <w:divsChild>
                <w:div w:id="989990505">
                  <w:marLeft w:val="0"/>
                  <w:marRight w:val="0"/>
                  <w:marTop w:val="0"/>
                  <w:marBottom w:val="0"/>
                  <w:divBdr>
                    <w:top w:val="none" w:sz="0" w:space="0" w:color="auto"/>
                    <w:left w:val="none" w:sz="0" w:space="0" w:color="auto"/>
                    <w:bottom w:val="none" w:sz="0" w:space="0" w:color="auto"/>
                    <w:right w:val="none" w:sz="0" w:space="0" w:color="auto"/>
                  </w:divBdr>
                  <w:divsChild>
                    <w:div w:id="184427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336013">
          <w:marLeft w:val="0"/>
          <w:marRight w:val="0"/>
          <w:marTop w:val="0"/>
          <w:marBottom w:val="0"/>
          <w:divBdr>
            <w:top w:val="none" w:sz="0" w:space="0" w:color="auto"/>
            <w:left w:val="none" w:sz="0" w:space="0" w:color="auto"/>
            <w:bottom w:val="none" w:sz="0" w:space="0" w:color="auto"/>
            <w:right w:val="none" w:sz="0" w:space="0" w:color="auto"/>
          </w:divBdr>
        </w:div>
      </w:divsChild>
    </w:div>
    <w:div w:id="1251160154">
      <w:bodyDiv w:val="1"/>
      <w:marLeft w:val="0"/>
      <w:marRight w:val="0"/>
      <w:marTop w:val="0"/>
      <w:marBottom w:val="0"/>
      <w:divBdr>
        <w:top w:val="none" w:sz="0" w:space="0" w:color="auto"/>
        <w:left w:val="none" w:sz="0" w:space="0" w:color="auto"/>
        <w:bottom w:val="none" w:sz="0" w:space="0" w:color="auto"/>
        <w:right w:val="none" w:sz="0" w:space="0" w:color="auto"/>
      </w:divBdr>
    </w:div>
    <w:div w:id="1257178302">
      <w:bodyDiv w:val="1"/>
      <w:marLeft w:val="0"/>
      <w:marRight w:val="0"/>
      <w:marTop w:val="0"/>
      <w:marBottom w:val="0"/>
      <w:divBdr>
        <w:top w:val="none" w:sz="0" w:space="0" w:color="auto"/>
        <w:left w:val="none" w:sz="0" w:space="0" w:color="auto"/>
        <w:bottom w:val="none" w:sz="0" w:space="0" w:color="auto"/>
        <w:right w:val="none" w:sz="0" w:space="0" w:color="auto"/>
      </w:divBdr>
    </w:div>
    <w:div w:id="1286043775">
      <w:bodyDiv w:val="1"/>
      <w:marLeft w:val="0"/>
      <w:marRight w:val="0"/>
      <w:marTop w:val="0"/>
      <w:marBottom w:val="0"/>
      <w:divBdr>
        <w:top w:val="none" w:sz="0" w:space="0" w:color="auto"/>
        <w:left w:val="none" w:sz="0" w:space="0" w:color="auto"/>
        <w:bottom w:val="none" w:sz="0" w:space="0" w:color="auto"/>
        <w:right w:val="none" w:sz="0" w:space="0" w:color="auto"/>
      </w:divBdr>
      <w:divsChild>
        <w:div w:id="1218861341">
          <w:marLeft w:val="0"/>
          <w:marRight w:val="0"/>
          <w:marTop w:val="0"/>
          <w:marBottom w:val="0"/>
          <w:divBdr>
            <w:top w:val="none" w:sz="0" w:space="0" w:color="auto"/>
            <w:left w:val="none" w:sz="0" w:space="0" w:color="auto"/>
            <w:bottom w:val="none" w:sz="0" w:space="0" w:color="auto"/>
            <w:right w:val="none" w:sz="0" w:space="0" w:color="auto"/>
          </w:divBdr>
          <w:divsChild>
            <w:div w:id="61605650">
              <w:marLeft w:val="0"/>
              <w:marRight w:val="0"/>
              <w:marTop w:val="0"/>
              <w:marBottom w:val="0"/>
              <w:divBdr>
                <w:top w:val="none" w:sz="0" w:space="0" w:color="auto"/>
                <w:left w:val="none" w:sz="0" w:space="0" w:color="auto"/>
                <w:bottom w:val="none" w:sz="0" w:space="0" w:color="auto"/>
                <w:right w:val="none" w:sz="0" w:space="0" w:color="auto"/>
              </w:divBdr>
              <w:divsChild>
                <w:div w:id="329914573">
                  <w:marLeft w:val="0"/>
                  <w:marRight w:val="0"/>
                  <w:marTop w:val="0"/>
                  <w:marBottom w:val="0"/>
                  <w:divBdr>
                    <w:top w:val="none" w:sz="0" w:space="0" w:color="auto"/>
                    <w:left w:val="none" w:sz="0" w:space="0" w:color="auto"/>
                    <w:bottom w:val="none" w:sz="0" w:space="0" w:color="auto"/>
                    <w:right w:val="none" w:sz="0" w:space="0" w:color="auto"/>
                  </w:divBdr>
                  <w:divsChild>
                    <w:div w:id="48662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673263">
      <w:bodyDiv w:val="1"/>
      <w:marLeft w:val="0"/>
      <w:marRight w:val="0"/>
      <w:marTop w:val="0"/>
      <w:marBottom w:val="0"/>
      <w:divBdr>
        <w:top w:val="none" w:sz="0" w:space="0" w:color="auto"/>
        <w:left w:val="none" w:sz="0" w:space="0" w:color="auto"/>
        <w:bottom w:val="none" w:sz="0" w:space="0" w:color="auto"/>
        <w:right w:val="none" w:sz="0" w:space="0" w:color="auto"/>
      </w:divBdr>
    </w:div>
    <w:div w:id="1291789163">
      <w:bodyDiv w:val="1"/>
      <w:marLeft w:val="0"/>
      <w:marRight w:val="0"/>
      <w:marTop w:val="0"/>
      <w:marBottom w:val="0"/>
      <w:divBdr>
        <w:top w:val="none" w:sz="0" w:space="0" w:color="auto"/>
        <w:left w:val="none" w:sz="0" w:space="0" w:color="auto"/>
        <w:bottom w:val="none" w:sz="0" w:space="0" w:color="auto"/>
        <w:right w:val="none" w:sz="0" w:space="0" w:color="auto"/>
      </w:divBdr>
    </w:div>
    <w:div w:id="1320840282">
      <w:bodyDiv w:val="1"/>
      <w:marLeft w:val="0"/>
      <w:marRight w:val="0"/>
      <w:marTop w:val="0"/>
      <w:marBottom w:val="0"/>
      <w:divBdr>
        <w:top w:val="none" w:sz="0" w:space="0" w:color="auto"/>
        <w:left w:val="none" w:sz="0" w:space="0" w:color="auto"/>
        <w:bottom w:val="none" w:sz="0" w:space="0" w:color="auto"/>
        <w:right w:val="none" w:sz="0" w:space="0" w:color="auto"/>
      </w:divBdr>
    </w:div>
    <w:div w:id="1336765460">
      <w:bodyDiv w:val="1"/>
      <w:marLeft w:val="0"/>
      <w:marRight w:val="0"/>
      <w:marTop w:val="0"/>
      <w:marBottom w:val="0"/>
      <w:divBdr>
        <w:top w:val="none" w:sz="0" w:space="0" w:color="auto"/>
        <w:left w:val="none" w:sz="0" w:space="0" w:color="auto"/>
        <w:bottom w:val="none" w:sz="0" w:space="0" w:color="auto"/>
        <w:right w:val="none" w:sz="0" w:space="0" w:color="auto"/>
      </w:divBdr>
    </w:div>
    <w:div w:id="1340541133">
      <w:bodyDiv w:val="1"/>
      <w:marLeft w:val="0"/>
      <w:marRight w:val="0"/>
      <w:marTop w:val="0"/>
      <w:marBottom w:val="0"/>
      <w:divBdr>
        <w:top w:val="none" w:sz="0" w:space="0" w:color="auto"/>
        <w:left w:val="none" w:sz="0" w:space="0" w:color="auto"/>
        <w:bottom w:val="none" w:sz="0" w:space="0" w:color="auto"/>
        <w:right w:val="none" w:sz="0" w:space="0" w:color="auto"/>
      </w:divBdr>
    </w:div>
    <w:div w:id="1360398310">
      <w:bodyDiv w:val="1"/>
      <w:marLeft w:val="0"/>
      <w:marRight w:val="0"/>
      <w:marTop w:val="0"/>
      <w:marBottom w:val="0"/>
      <w:divBdr>
        <w:top w:val="none" w:sz="0" w:space="0" w:color="auto"/>
        <w:left w:val="none" w:sz="0" w:space="0" w:color="auto"/>
        <w:bottom w:val="none" w:sz="0" w:space="0" w:color="auto"/>
        <w:right w:val="none" w:sz="0" w:space="0" w:color="auto"/>
      </w:divBdr>
    </w:div>
    <w:div w:id="1361590558">
      <w:bodyDiv w:val="1"/>
      <w:marLeft w:val="0"/>
      <w:marRight w:val="0"/>
      <w:marTop w:val="0"/>
      <w:marBottom w:val="0"/>
      <w:divBdr>
        <w:top w:val="none" w:sz="0" w:space="0" w:color="auto"/>
        <w:left w:val="none" w:sz="0" w:space="0" w:color="auto"/>
        <w:bottom w:val="none" w:sz="0" w:space="0" w:color="auto"/>
        <w:right w:val="none" w:sz="0" w:space="0" w:color="auto"/>
      </w:divBdr>
    </w:div>
    <w:div w:id="1382250239">
      <w:bodyDiv w:val="1"/>
      <w:marLeft w:val="0"/>
      <w:marRight w:val="0"/>
      <w:marTop w:val="0"/>
      <w:marBottom w:val="0"/>
      <w:divBdr>
        <w:top w:val="none" w:sz="0" w:space="0" w:color="auto"/>
        <w:left w:val="none" w:sz="0" w:space="0" w:color="auto"/>
        <w:bottom w:val="none" w:sz="0" w:space="0" w:color="auto"/>
        <w:right w:val="none" w:sz="0" w:space="0" w:color="auto"/>
      </w:divBdr>
    </w:div>
    <w:div w:id="1409420864">
      <w:bodyDiv w:val="1"/>
      <w:marLeft w:val="0"/>
      <w:marRight w:val="0"/>
      <w:marTop w:val="0"/>
      <w:marBottom w:val="0"/>
      <w:divBdr>
        <w:top w:val="none" w:sz="0" w:space="0" w:color="auto"/>
        <w:left w:val="none" w:sz="0" w:space="0" w:color="auto"/>
        <w:bottom w:val="none" w:sz="0" w:space="0" w:color="auto"/>
        <w:right w:val="none" w:sz="0" w:space="0" w:color="auto"/>
      </w:divBdr>
    </w:div>
    <w:div w:id="1410421818">
      <w:bodyDiv w:val="1"/>
      <w:marLeft w:val="0"/>
      <w:marRight w:val="0"/>
      <w:marTop w:val="0"/>
      <w:marBottom w:val="0"/>
      <w:divBdr>
        <w:top w:val="none" w:sz="0" w:space="0" w:color="auto"/>
        <w:left w:val="none" w:sz="0" w:space="0" w:color="auto"/>
        <w:bottom w:val="none" w:sz="0" w:space="0" w:color="auto"/>
        <w:right w:val="none" w:sz="0" w:space="0" w:color="auto"/>
      </w:divBdr>
    </w:div>
    <w:div w:id="1450081102">
      <w:bodyDiv w:val="1"/>
      <w:marLeft w:val="0"/>
      <w:marRight w:val="0"/>
      <w:marTop w:val="0"/>
      <w:marBottom w:val="0"/>
      <w:divBdr>
        <w:top w:val="none" w:sz="0" w:space="0" w:color="auto"/>
        <w:left w:val="none" w:sz="0" w:space="0" w:color="auto"/>
        <w:bottom w:val="none" w:sz="0" w:space="0" w:color="auto"/>
        <w:right w:val="none" w:sz="0" w:space="0" w:color="auto"/>
      </w:divBdr>
      <w:divsChild>
        <w:div w:id="833296471">
          <w:marLeft w:val="-150"/>
          <w:marRight w:val="0"/>
          <w:marTop w:val="180"/>
          <w:marBottom w:val="75"/>
          <w:divBdr>
            <w:top w:val="none" w:sz="0" w:space="0" w:color="auto"/>
            <w:left w:val="none" w:sz="0" w:space="0" w:color="auto"/>
            <w:bottom w:val="none" w:sz="0" w:space="0" w:color="auto"/>
            <w:right w:val="none" w:sz="0" w:space="0" w:color="auto"/>
          </w:divBdr>
        </w:div>
      </w:divsChild>
    </w:div>
    <w:div w:id="1457141092">
      <w:bodyDiv w:val="1"/>
      <w:marLeft w:val="0"/>
      <w:marRight w:val="0"/>
      <w:marTop w:val="0"/>
      <w:marBottom w:val="0"/>
      <w:divBdr>
        <w:top w:val="none" w:sz="0" w:space="0" w:color="auto"/>
        <w:left w:val="none" w:sz="0" w:space="0" w:color="auto"/>
        <w:bottom w:val="none" w:sz="0" w:space="0" w:color="auto"/>
        <w:right w:val="none" w:sz="0" w:space="0" w:color="auto"/>
      </w:divBdr>
    </w:div>
    <w:div w:id="1464882938">
      <w:bodyDiv w:val="1"/>
      <w:marLeft w:val="0"/>
      <w:marRight w:val="0"/>
      <w:marTop w:val="0"/>
      <w:marBottom w:val="0"/>
      <w:divBdr>
        <w:top w:val="none" w:sz="0" w:space="0" w:color="auto"/>
        <w:left w:val="none" w:sz="0" w:space="0" w:color="auto"/>
        <w:bottom w:val="none" w:sz="0" w:space="0" w:color="auto"/>
        <w:right w:val="none" w:sz="0" w:space="0" w:color="auto"/>
      </w:divBdr>
    </w:div>
    <w:div w:id="1468009129">
      <w:bodyDiv w:val="1"/>
      <w:marLeft w:val="0"/>
      <w:marRight w:val="0"/>
      <w:marTop w:val="0"/>
      <w:marBottom w:val="0"/>
      <w:divBdr>
        <w:top w:val="none" w:sz="0" w:space="0" w:color="auto"/>
        <w:left w:val="none" w:sz="0" w:space="0" w:color="auto"/>
        <w:bottom w:val="none" w:sz="0" w:space="0" w:color="auto"/>
        <w:right w:val="none" w:sz="0" w:space="0" w:color="auto"/>
      </w:divBdr>
    </w:div>
    <w:div w:id="1477720593">
      <w:bodyDiv w:val="1"/>
      <w:marLeft w:val="0"/>
      <w:marRight w:val="0"/>
      <w:marTop w:val="0"/>
      <w:marBottom w:val="0"/>
      <w:divBdr>
        <w:top w:val="none" w:sz="0" w:space="0" w:color="auto"/>
        <w:left w:val="none" w:sz="0" w:space="0" w:color="auto"/>
        <w:bottom w:val="none" w:sz="0" w:space="0" w:color="auto"/>
        <w:right w:val="none" w:sz="0" w:space="0" w:color="auto"/>
      </w:divBdr>
    </w:div>
    <w:div w:id="1494105904">
      <w:bodyDiv w:val="1"/>
      <w:marLeft w:val="0"/>
      <w:marRight w:val="0"/>
      <w:marTop w:val="0"/>
      <w:marBottom w:val="0"/>
      <w:divBdr>
        <w:top w:val="none" w:sz="0" w:space="0" w:color="auto"/>
        <w:left w:val="none" w:sz="0" w:space="0" w:color="auto"/>
        <w:bottom w:val="none" w:sz="0" w:space="0" w:color="auto"/>
        <w:right w:val="none" w:sz="0" w:space="0" w:color="auto"/>
      </w:divBdr>
    </w:div>
    <w:div w:id="1502771795">
      <w:bodyDiv w:val="1"/>
      <w:marLeft w:val="0"/>
      <w:marRight w:val="0"/>
      <w:marTop w:val="0"/>
      <w:marBottom w:val="0"/>
      <w:divBdr>
        <w:top w:val="none" w:sz="0" w:space="0" w:color="auto"/>
        <w:left w:val="none" w:sz="0" w:space="0" w:color="auto"/>
        <w:bottom w:val="none" w:sz="0" w:space="0" w:color="auto"/>
        <w:right w:val="none" w:sz="0" w:space="0" w:color="auto"/>
      </w:divBdr>
    </w:div>
    <w:div w:id="1552838834">
      <w:bodyDiv w:val="1"/>
      <w:marLeft w:val="0"/>
      <w:marRight w:val="0"/>
      <w:marTop w:val="0"/>
      <w:marBottom w:val="0"/>
      <w:divBdr>
        <w:top w:val="none" w:sz="0" w:space="0" w:color="auto"/>
        <w:left w:val="none" w:sz="0" w:space="0" w:color="auto"/>
        <w:bottom w:val="none" w:sz="0" w:space="0" w:color="auto"/>
        <w:right w:val="none" w:sz="0" w:space="0" w:color="auto"/>
      </w:divBdr>
      <w:divsChild>
        <w:div w:id="1655529177">
          <w:marLeft w:val="0"/>
          <w:marRight w:val="0"/>
          <w:marTop w:val="0"/>
          <w:marBottom w:val="0"/>
          <w:divBdr>
            <w:top w:val="none" w:sz="0" w:space="0" w:color="auto"/>
            <w:left w:val="none" w:sz="0" w:space="0" w:color="auto"/>
            <w:bottom w:val="none" w:sz="0" w:space="0" w:color="auto"/>
            <w:right w:val="none" w:sz="0" w:space="0" w:color="auto"/>
          </w:divBdr>
          <w:divsChild>
            <w:div w:id="1079055597">
              <w:marLeft w:val="0"/>
              <w:marRight w:val="0"/>
              <w:marTop w:val="0"/>
              <w:marBottom w:val="0"/>
              <w:divBdr>
                <w:top w:val="none" w:sz="0" w:space="0" w:color="auto"/>
                <w:left w:val="none" w:sz="0" w:space="0" w:color="auto"/>
                <w:bottom w:val="none" w:sz="0" w:space="0" w:color="auto"/>
                <w:right w:val="none" w:sz="0" w:space="0" w:color="auto"/>
              </w:divBdr>
              <w:divsChild>
                <w:div w:id="24407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564076">
      <w:bodyDiv w:val="1"/>
      <w:marLeft w:val="0"/>
      <w:marRight w:val="0"/>
      <w:marTop w:val="0"/>
      <w:marBottom w:val="0"/>
      <w:divBdr>
        <w:top w:val="none" w:sz="0" w:space="0" w:color="auto"/>
        <w:left w:val="none" w:sz="0" w:space="0" w:color="auto"/>
        <w:bottom w:val="none" w:sz="0" w:space="0" w:color="auto"/>
        <w:right w:val="none" w:sz="0" w:space="0" w:color="auto"/>
      </w:divBdr>
      <w:divsChild>
        <w:div w:id="353844954">
          <w:marLeft w:val="0"/>
          <w:marRight w:val="0"/>
          <w:marTop w:val="30"/>
          <w:marBottom w:val="0"/>
          <w:divBdr>
            <w:top w:val="none" w:sz="0" w:space="0" w:color="auto"/>
            <w:left w:val="none" w:sz="0" w:space="0" w:color="auto"/>
            <w:bottom w:val="none" w:sz="0" w:space="0" w:color="auto"/>
            <w:right w:val="none" w:sz="0" w:space="0" w:color="auto"/>
          </w:divBdr>
          <w:divsChild>
            <w:div w:id="816265320">
              <w:marLeft w:val="0"/>
              <w:marRight w:val="0"/>
              <w:marTop w:val="0"/>
              <w:marBottom w:val="0"/>
              <w:divBdr>
                <w:top w:val="none" w:sz="0" w:space="0" w:color="auto"/>
                <w:left w:val="none" w:sz="0" w:space="0" w:color="auto"/>
                <w:bottom w:val="none" w:sz="0" w:space="0" w:color="auto"/>
                <w:right w:val="none" w:sz="0" w:space="0" w:color="auto"/>
              </w:divBdr>
              <w:divsChild>
                <w:div w:id="1832599024">
                  <w:marLeft w:val="0"/>
                  <w:marRight w:val="0"/>
                  <w:marTop w:val="0"/>
                  <w:marBottom w:val="0"/>
                  <w:divBdr>
                    <w:top w:val="none" w:sz="0" w:space="0" w:color="auto"/>
                    <w:left w:val="none" w:sz="0" w:space="0" w:color="auto"/>
                    <w:bottom w:val="none" w:sz="0" w:space="0" w:color="auto"/>
                    <w:right w:val="none" w:sz="0" w:space="0" w:color="auto"/>
                  </w:divBdr>
                  <w:divsChild>
                    <w:div w:id="209801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1117062">
      <w:bodyDiv w:val="1"/>
      <w:marLeft w:val="0"/>
      <w:marRight w:val="0"/>
      <w:marTop w:val="0"/>
      <w:marBottom w:val="0"/>
      <w:divBdr>
        <w:top w:val="none" w:sz="0" w:space="0" w:color="auto"/>
        <w:left w:val="none" w:sz="0" w:space="0" w:color="auto"/>
        <w:bottom w:val="none" w:sz="0" w:space="0" w:color="auto"/>
        <w:right w:val="none" w:sz="0" w:space="0" w:color="auto"/>
      </w:divBdr>
    </w:div>
    <w:div w:id="1618872711">
      <w:bodyDiv w:val="1"/>
      <w:marLeft w:val="0"/>
      <w:marRight w:val="0"/>
      <w:marTop w:val="0"/>
      <w:marBottom w:val="0"/>
      <w:divBdr>
        <w:top w:val="none" w:sz="0" w:space="0" w:color="auto"/>
        <w:left w:val="none" w:sz="0" w:space="0" w:color="auto"/>
        <w:bottom w:val="none" w:sz="0" w:space="0" w:color="auto"/>
        <w:right w:val="none" w:sz="0" w:space="0" w:color="auto"/>
      </w:divBdr>
    </w:div>
    <w:div w:id="1630940788">
      <w:bodyDiv w:val="1"/>
      <w:marLeft w:val="0"/>
      <w:marRight w:val="0"/>
      <w:marTop w:val="0"/>
      <w:marBottom w:val="0"/>
      <w:divBdr>
        <w:top w:val="none" w:sz="0" w:space="0" w:color="auto"/>
        <w:left w:val="none" w:sz="0" w:space="0" w:color="auto"/>
        <w:bottom w:val="none" w:sz="0" w:space="0" w:color="auto"/>
        <w:right w:val="none" w:sz="0" w:space="0" w:color="auto"/>
      </w:divBdr>
      <w:divsChild>
        <w:div w:id="2144149559">
          <w:marLeft w:val="0"/>
          <w:marRight w:val="0"/>
          <w:marTop w:val="0"/>
          <w:marBottom w:val="0"/>
          <w:divBdr>
            <w:top w:val="none" w:sz="0" w:space="0" w:color="auto"/>
            <w:left w:val="none" w:sz="0" w:space="0" w:color="auto"/>
            <w:bottom w:val="none" w:sz="0" w:space="0" w:color="auto"/>
            <w:right w:val="none" w:sz="0" w:space="0" w:color="auto"/>
          </w:divBdr>
          <w:divsChild>
            <w:div w:id="1578899488">
              <w:marLeft w:val="0"/>
              <w:marRight w:val="0"/>
              <w:marTop w:val="0"/>
              <w:marBottom w:val="0"/>
              <w:divBdr>
                <w:top w:val="none" w:sz="0" w:space="0" w:color="auto"/>
                <w:left w:val="none" w:sz="0" w:space="0" w:color="auto"/>
                <w:bottom w:val="none" w:sz="0" w:space="0" w:color="auto"/>
                <w:right w:val="none" w:sz="0" w:space="0" w:color="auto"/>
              </w:divBdr>
              <w:divsChild>
                <w:div w:id="84660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956611">
      <w:bodyDiv w:val="1"/>
      <w:marLeft w:val="0"/>
      <w:marRight w:val="0"/>
      <w:marTop w:val="0"/>
      <w:marBottom w:val="0"/>
      <w:divBdr>
        <w:top w:val="none" w:sz="0" w:space="0" w:color="auto"/>
        <w:left w:val="none" w:sz="0" w:space="0" w:color="auto"/>
        <w:bottom w:val="none" w:sz="0" w:space="0" w:color="auto"/>
        <w:right w:val="none" w:sz="0" w:space="0" w:color="auto"/>
      </w:divBdr>
    </w:div>
    <w:div w:id="1642731169">
      <w:bodyDiv w:val="1"/>
      <w:marLeft w:val="0"/>
      <w:marRight w:val="0"/>
      <w:marTop w:val="0"/>
      <w:marBottom w:val="0"/>
      <w:divBdr>
        <w:top w:val="none" w:sz="0" w:space="0" w:color="auto"/>
        <w:left w:val="none" w:sz="0" w:space="0" w:color="auto"/>
        <w:bottom w:val="none" w:sz="0" w:space="0" w:color="auto"/>
        <w:right w:val="none" w:sz="0" w:space="0" w:color="auto"/>
      </w:divBdr>
    </w:div>
    <w:div w:id="1664431826">
      <w:bodyDiv w:val="1"/>
      <w:marLeft w:val="0"/>
      <w:marRight w:val="0"/>
      <w:marTop w:val="0"/>
      <w:marBottom w:val="0"/>
      <w:divBdr>
        <w:top w:val="none" w:sz="0" w:space="0" w:color="auto"/>
        <w:left w:val="none" w:sz="0" w:space="0" w:color="auto"/>
        <w:bottom w:val="none" w:sz="0" w:space="0" w:color="auto"/>
        <w:right w:val="none" w:sz="0" w:space="0" w:color="auto"/>
      </w:divBdr>
    </w:div>
    <w:div w:id="1669596955">
      <w:bodyDiv w:val="1"/>
      <w:marLeft w:val="0"/>
      <w:marRight w:val="0"/>
      <w:marTop w:val="0"/>
      <w:marBottom w:val="0"/>
      <w:divBdr>
        <w:top w:val="none" w:sz="0" w:space="0" w:color="auto"/>
        <w:left w:val="none" w:sz="0" w:space="0" w:color="auto"/>
        <w:bottom w:val="none" w:sz="0" w:space="0" w:color="auto"/>
        <w:right w:val="none" w:sz="0" w:space="0" w:color="auto"/>
      </w:divBdr>
    </w:div>
    <w:div w:id="1673487875">
      <w:bodyDiv w:val="1"/>
      <w:marLeft w:val="0"/>
      <w:marRight w:val="0"/>
      <w:marTop w:val="0"/>
      <w:marBottom w:val="0"/>
      <w:divBdr>
        <w:top w:val="none" w:sz="0" w:space="0" w:color="auto"/>
        <w:left w:val="none" w:sz="0" w:space="0" w:color="auto"/>
        <w:bottom w:val="none" w:sz="0" w:space="0" w:color="auto"/>
        <w:right w:val="none" w:sz="0" w:space="0" w:color="auto"/>
      </w:divBdr>
    </w:div>
    <w:div w:id="1680155708">
      <w:bodyDiv w:val="1"/>
      <w:marLeft w:val="0"/>
      <w:marRight w:val="0"/>
      <w:marTop w:val="0"/>
      <w:marBottom w:val="0"/>
      <w:divBdr>
        <w:top w:val="none" w:sz="0" w:space="0" w:color="auto"/>
        <w:left w:val="none" w:sz="0" w:space="0" w:color="auto"/>
        <w:bottom w:val="none" w:sz="0" w:space="0" w:color="auto"/>
        <w:right w:val="none" w:sz="0" w:space="0" w:color="auto"/>
      </w:divBdr>
    </w:div>
    <w:div w:id="1685325823">
      <w:bodyDiv w:val="1"/>
      <w:marLeft w:val="0"/>
      <w:marRight w:val="0"/>
      <w:marTop w:val="0"/>
      <w:marBottom w:val="0"/>
      <w:divBdr>
        <w:top w:val="none" w:sz="0" w:space="0" w:color="auto"/>
        <w:left w:val="none" w:sz="0" w:space="0" w:color="auto"/>
        <w:bottom w:val="none" w:sz="0" w:space="0" w:color="auto"/>
        <w:right w:val="none" w:sz="0" w:space="0" w:color="auto"/>
      </w:divBdr>
    </w:div>
    <w:div w:id="1692949110">
      <w:bodyDiv w:val="1"/>
      <w:marLeft w:val="0"/>
      <w:marRight w:val="0"/>
      <w:marTop w:val="0"/>
      <w:marBottom w:val="0"/>
      <w:divBdr>
        <w:top w:val="none" w:sz="0" w:space="0" w:color="auto"/>
        <w:left w:val="none" w:sz="0" w:space="0" w:color="auto"/>
        <w:bottom w:val="none" w:sz="0" w:space="0" w:color="auto"/>
        <w:right w:val="none" w:sz="0" w:space="0" w:color="auto"/>
      </w:divBdr>
    </w:div>
    <w:div w:id="1736665559">
      <w:bodyDiv w:val="1"/>
      <w:marLeft w:val="0"/>
      <w:marRight w:val="0"/>
      <w:marTop w:val="0"/>
      <w:marBottom w:val="0"/>
      <w:divBdr>
        <w:top w:val="none" w:sz="0" w:space="0" w:color="auto"/>
        <w:left w:val="none" w:sz="0" w:space="0" w:color="auto"/>
        <w:bottom w:val="none" w:sz="0" w:space="0" w:color="auto"/>
        <w:right w:val="none" w:sz="0" w:space="0" w:color="auto"/>
      </w:divBdr>
    </w:div>
    <w:div w:id="1739009137">
      <w:bodyDiv w:val="1"/>
      <w:marLeft w:val="0"/>
      <w:marRight w:val="0"/>
      <w:marTop w:val="0"/>
      <w:marBottom w:val="0"/>
      <w:divBdr>
        <w:top w:val="none" w:sz="0" w:space="0" w:color="auto"/>
        <w:left w:val="none" w:sz="0" w:space="0" w:color="auto"/>
        <w:bottom w:val="none" w:sz="0" w:space="0" w:color="auto"/>
        <w:right w:val="none" w:sz="0" w:space="0" w:color="auto"/>
      </w:divBdr>
    </w:div>
    <w:div w:id="1741052722">
      <w:bodyDiv w:val="1"/>
      <w:marLeft w:val="0"/>
      <w:marRight w:val="0"/>
      <w:marTop w:val="0"/>
      <w:marBottom w:val="0"/>
      <w:divBdr>
        <w:top w:val="none" w:sz="0" w:space="0" w:color="auto"/>
        <w:left w:val="none" w:sz="0" w:space="0" w:color="auto"/>
        <w:bottom w:val="none" w:sz="0" w:space="0" w:color="auto"/>
        <w:right w:val="none" w:sz="0" w:space="0" w:color="auto"/>
      </w:divBdr>
    </w:div>
    <w:div w:id="1741246357">
      <w:bodyDiv w:val="1"/>
      <w:marLeft w:val="0"/>
      <w:marRight w:val="0"/>
      <w:marTop w:val="0"/>
      <w:marBottom w:val="0"/>
      <w:divBdr>
        <w:top w:val="none" w:sz="0" w:space="0" w:color="auto"/>
        <w:left w:val="none" w:sz="0" w:space="0" w:color="auto"/>
        <w:bottom w:val="none" w:sz="0" w:space="0" w:color="auto"/>
        <w:right w:val="none" w:sz="0" w:space="0" w:color="auto"/>
      </w:divBdr>
    </w:div>
    <w:div w:id="1807043415">
      <w:bodyDiv w:val="1"/>
      <w:marLeft w:val="0"/>
      <w:marRight w:val="0"/>
      <w:marTop w:val="0"/>
      <w:marBottom w:val="0"/>
      <w:divBdr>
        <w:top w:val="none" w:sz="0" w:space="0" w:color="auto"/>
        <w:left w:val="none" w:sz="0" w:space="0" w:color="auto"/>
        <w:bottom w:val="none" w:sz="0" w:space="0" w:color="auto"/>
        <w:right w:val="none" w:sz="0" w:space="0" w:color="auto"/>
      </w:divBdr>
    </w:div>
    <w:div w:id="1814443550">
      <w:bodyDiv w:val="1"/>
      <w:marLeft w:val="0"/>
      <w:marRight w:val="0"/>
      <w:marTop w:val="0"/>
      <w:marBottom w:val="0"/>
      <w:divBdr>
        <w:top w:val="none" w:sz="0" w:space="0" w:color="auto"/>
        <w:left w:val="none" w:sz="0" w:space="0" w:color="auto"/>
        <w:bottom w:val="none" w:sz="0" w:space="0" w:color="auto"/>
        <w:right w:val="none" w:sz="0" w:space="0" w:color="auto"/>
      </w:divBdr>
    </w:div>
    <w:div w:id="1829593273">
      <w:bodyDiv w:val="1"/>
      <w:marLeft w:val="0"/>
      <w:marRight w:val="0"/>
      <w:marTop w:val="0"/>
      <w:marBottom w:val="0"/>
      <w:divBdr>
        <w:top w:val="none" w:sz="0" w:space="0" w:color="auto"/>
        <w:left w:val="none" w:sz="0" w:space="0" w:color="auto"/>
        <w:bottom w:val="none" w:sz="0" w:space="0" w:color="auto"/>
        <w:right w:val="none" w:sz="0" w:space="0" w:color="auto"/>
      </w:divBdr>
    </w:div>
    <w:div w:id="1831015420">
      <w:bodyDiv w:val="1"/>
      <w:marLeft w:val="0"/>
      <w:marRight w:val="0"/>
      <w:marTop w:val="0"/>
      <w:marBottom w:val="0"/>
      <w:divBdr>
        <w:top w:val="none" w:sz="0" w:space="0" w:color="auto"/>
        <w:left w:val="none" w:sz="0" w:space="0" w:color="auto"/>
        <w:bottom w:val="none" w:sz="0" w:space="0" w:color="auto"/>
        <w:right w:val="none" w:sz="0" w:space="0" w:color="auto"/>
      </w:divBdr>
      <w:divsChild>
        <w:div w:id="614870642">
          <w:marLeft w:val="0"/>
          <w:marRight w:val="0"/>
          <w:marTop w:val="0"/>
          <w:marBottom w:val="0"/>
          <w:divBdr>
            <w:top w:val="none" w:sz="0" w:space="0" w:color="auto"/>
            <w:left w:val="none" w:sz="0" w:space="0" w:color="auto"/>
            <w:bottom w:val="none" w:sz="0" w:space="0" w:color="auto"/>
            <w:right w:val="none" w:sz="0" w:space="0" w:color="auto"/>
          </w:divBdr>
          <w:divsChild>
            <w:div w:id="837573816">
              <w:marLeft w:val="0"/>
              <w:marRight w:val="0"/>
              <w:marTop w:val="0"/>
              <w:marBottom w:val="0"/>
              <w:divBdr>
                <w:top w:val="none" w:sz="0" w:space="0" w:color="auto"/>
                <w:left w:val="none" w:sz="0" w:space="0" w:color="auto"/>
                <w:bottom w:val="none" w:sz="0" w:space="0" w:color="auto"/>
                <w:right w:val="none" w:sz="0" w:space="0" w:color="auto"/>
              </w:divBdr>
              <w:divsChild>
                <w:div w:id="1755862313">
                  <w:marLeft w:val="0"/>
                  <w:marRight w:val="0"/>
                  <w:marTop w:val="0"/>
                  <w:marBottom w:val="0"/>
                  <w:divBdr>
                    <w:top w:val="none" w:sz="0" w:space="0" w:color="auto"/>
                    <w:left w:val="none" w:sz="0" w:space="0" w:color="auto"/>
                    <w:bottom w:val="none" w:sz="0" w:space="0" w:color="auto"/>
                    <w:right w:val="none" w:sz="0" w:space="0" w:color="auto"/>
                  </w:divBdr>
                  <w:divsChild>
                    <w:div w:id="165945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5629846">
      <w:bodyDiv w:val="1"/>
      <w:marLeft w:val="0"/>
      <w:marRight w:val="0"/>
      <w:marTop w:val="0"/>
      <w:marBottom w:val="0"/>
      <w:divBdr>
        <w:top w:val="none" w:sz="0" w:space="0" w:color="auto"/>
        <w:left w:val="none" w:sz="0" w:space="0" w:color="auto"/>
        <w:bottom w:val="none" w:sz="0" w:space="0" w:color="auto"/>
        <w:right w:val="none" w:sz="0" w:space="0" w:color="auto"/>
      </w:divBdr>
    </w:div>
    <w:div w:id="1874728026">
      <w:bodyDiv w:val="1"/>
      <w:marLeft w:val="0"/>
      <w:marRight w:val="0"/>
      <w:marTop w:val="0"/>
      <w:marBottom w:val="0"/>
      <w:divBdr>
        <w:top w:val="none" w:sz="0" w:space="0" w:color="auto"/>
        <w:left w:val="none" w:sz="0" w:space="0" w:color="auto"/>
        <w:bottom w:val="none" w:sz="0" w:space="0" w:color="auto"/>
        <w:right w:val="none" w:sz="0" w:space="0" w:color="auto"/>
      </w:divBdr>
    </w:div>
    <w:div w:id="1889369309">
      <w:bodyDiv w:val="1"/>
      <w:marLeft w:val="0"/>
      <w:marRight w:val="0"/>
      <w:marTop w:val="0"/>
      <w:marBottom w:val="0"/>
      <w:divBdr>
        <w:top w:val="none" w:sz="0" w:space="0" w:color="auto"/>
        <w:left w:val="none" w:sz="0" w:space="0" w:color="auto"/>
        <w:bottom w:val="none" w:sz="0" w:space="0" w:color="auto"/>
        <w:right w:val="none" w:sz="0" w:space="0" w:color="auto"/>
      </w:divBdr>
    </w:div>
    <w:div w:id="1890069759">
      <w:bodyDiv w:val="1"/>
      <w:marLeft w:val="0"/>
      <w:marRight w:val="0"/>
      <w:marTop w:val="0"/>
      <w:marBottom w:val="0"/>
      <w:divBdr>
        <w:top w:val="none" w:sz="0" w:space="0" w:color="auto"/>
        <w:left w:val="none" w:sz="0" w:space="0" w:color="auto"/>
        <w:bottom w:val="none" w:sz="0" w:space="0" w:color="auto"/>
        <w:right w:val="none" w:sz="0" w:space="0" w:color="auto"/>
      </w:divBdr>
    </w:div>
    <w:div w:id="1892380105">
      <w:bodyDiv w:val="1"/>
      <w:marLeft w:val="0"/>
      <w:marRight w:val="0"/>
      <w:marTop w:val="0"/>
      <w:marBottom w:val="0"/>
      <w:divBdr>
        <w:top w:val="none" w:sz="0" w:space="0" w:color="auto"/>
        <w:left w:val="none" w:sz="0" w:space="0" w:color="auto"/>
        <w:bottom w:val="none" w:sz="0" w:space="0" w:color="auto"/>
        <w:right w:val="none" w:sz="0" w:space="0" w:color="auto"/>
      </w:divBdr>
    </w:div>
    <w:div w:id="1910991036">
      <w:bodyDiv w:val="1"/>
      <w:marLeft w:val="0"/>
      <w:marRight w:val="0"/>
      <w:marTop w:val="0"/>
      <w:marBottom w:val="0"/>
      <w:divBdr>
        <w:top w:val="none" w:sz="0" w:space="0" w:color="auto"/>
        <w:left w:val="none" w:sz="0" w:space="0" w:color="auto"/>
        <w:bottom w:val="none" w:sz="0" w:space="0" w:color="auto"/>
        <w:right w:val="none" w:sz="0" w:space="0" w:color="auto"/>
      </w:divBdr>
    </w:div>
    <w:div w:id="1914506732">
      <w:bodyDiv w:val="1"/>
      <w:marLeft w:val="0"/>
      <w:marRight w:val="0"/>
      <w:marTop w:val="0"/>
      <w:marBottom w:val="0"/>
      <w:divBdr>
        <w:top w:val="none" w:sz="0" w:space="0" w:color="auto"/>
        <w:left w:val="none" w:sz="0" w:space="0" w:color="auto"/>
        <w:bottom w:val="none" w:sz="0" w:space="0" w:color="auto"/>
        <w:right w:val="none" w:sz="0" w:space="0" w:color="auto"/>
      </w:divBdr>
    </w:div>
    <w:div w:id="1916158618">
      <w:bodyDiv w:val="1"/>
      <w:marLeft w:val="0"/>
      <w:marRight w:val="0"/>
      <w:marTop w:val="0"/>
      <w:marBottom w:val="0"/>
      <w:divBdr>
        <w:top w:val="none" w:sz="0" w:space="0" w:color="auto"/>
        <w:left w:val="none" w:sz="0" w:space="0" w:color="auto"/>
        <w:bottom w:val="none" w:sz="0" w:space="0" w:color="auto"/>
        <w:right w:val="none" w:sz="0" w:space="0" w:color="auto"/>
      </w:divBdr>
    </w:div>
    <w:div w:id="1918395166">
      <w:bodyDiv w:val="1"/>
      <w:marLeft w:val="0"/>
      <w:marRight w:val="0"/>
      <w:marTop w:val="0"/>
      <w:marBottom w:val="0"/>
      <w:divBdr>
        <w:top w:val="none" w:sz="0" w:space="0" w:color="auto"/>
        <w:left w:val="none" w:sz="0" w:space="0" w:color="auto"/>
        <w:bottom w:val="none" w:sz="0" w:space="0" w:color="auto"/>
        <w:right w:val="none" w:sz="0" w:space="0" w:color="auto"/>
      </w:divBdr>
    </w:div>
    <w:div w:id="1923760007">
      <w:bodyDiv w:val="1"/>
      <w:marLeft w:val="0"/>
      <w:marRight w:val="0"/>
      <w:marTop w:val="0"/>
      <w:marBottom w:val="0"/>
      <w:divBdr>
        <w:top w:val="none" w:sz="0" w:space="0" w:color="auto"/>
        <w:left w:val="none" w:sz="0" w:space="0" w:color="auto"/>
        <w:bottom w:val="none" w:sz="0" w:space="0" w:color="auto"/>
        <w:right w:val="none" w:sz="0" w:space="0" w:color="auto"/>
      </w:divBdr>
    </w:div>
    <w:div w:id="1982268503">
      <w:bodyDiv w:val="1"/>
      <w:marLeft w:val="0"/>
      <w:marRight w:val="0"/>
      <w:marTop w:val="0"/>
      <w:marBottom w:val="0"/>
      <w:divBdr>
        <w:top w:val="none" w:sz="0" w:space="0" w:color="auto"/>
        <w:left w:val="none" w:sz="0" w:space="0" w:color="auto"/>
        <w:bottom w:val="none" w:sz="0" w:space="0" w:color="auto"/>
        <w:right w:val="none" w:sz="0" w:space="0" w:color="auto"/>
      </w:divBdr>
    </w:div>
    <w:div w:id="1985313820">
      <w:bodyDiv w:val="1"/>
      <w:marLeft w:val="0"/>
      <w:marRight w:val="0"/>
      <w:marTop w:val="0"/>
      <w:marBottom w:val="0"/>
      <w:divBdr>
        <w:top w:val="none" w:sz="0" w:space="0" w:color="auto"/>
        <w:left w:val="none" w:sz="0" w:space="0" w:color="auto"/>
        <w:bottom w:val="none" w:sz="0" w:space="0" w:color="auto"/>
        <w:right w:val="none" w:sz="0" w:space="0" w:color="auto"/>
      </w:divBdr>
    </w:div>
    <w:div w:id="1988048671">
      <w:bodyDiv w:val="1"/>
      <w:marLeft w:val="0"/>
      <w:marRight w:val="0"/>
      <w:marTop w:val="0"/>
      <w:marBottom w:val="0"/>
      <w:divBdr>
        <w:top w:val="none" w:sz="0" w:space="0" w:color="auto"/>
        <w:left w:val="none" w:sz="0" w:space="0" w:color="auto"/>
        <w:bottom w:val="none" w:sz="0" w:space="0" w:color="auto"/>
        <w:right w:val="none" w:sz="0" w:space="0" w:color="auto"/>
      </w:divBdr>
    </w:div>
    <w:div w:id="2016298500">
      <w:bodyDiv w:val="1"/>
      <w:marLeft w:val="0"/>
      <w:marRight w:val="0"/>
      <w:marTop w:val="0"/>
      <w:marBottom w:val="0"/>
      <w:divBdr>
        <w:top w:val="none" w:sz="0" w:space="0" w:color="auto"/>
        <w:left w:val="none" w:sz="0" w:space="0" w:color="auto"/>
        <w:bottom w:val="none" w:sz="0" w:space="0" w:color="auto"/>
        <w:right w:val="none" w:sz="0" w:space="0" w:color="auto"/>
      </w:divBdr>
    </w:div>
    <w:div w:id="2056421310">
      <w:bodyDiv w:val="1"/>
      <w:marLeft w:val="0"/>
      <w:marRight w:val="0"/>
      <w:marTop w:val="0"/>
      <w:marBottom w:val="0"/>
      <w:divBdr>
        <w:top w:val="none" w:sz="0" w:space="0" w:color="auto"/>
        <w:left w:val="none" w:sz="0" w:space="0" w:color="auto"/>
        <w:bottom w:val="none" w:sz="0" w:space="0" w:color="auto"/>
        <w:right w:val="none" w:sz="0" w:space="0" w:color="auto"/>
      </w:divBdr>
    </w:div>
    <w:div w:id="2056654605">
      <w:bodyDiv w:val="1"/>
      <w:marLeft w:val="0"/>
      <w:marRight w:val="0"/>
      <w:marTop w:val="0"/>
      <w:marBottom w:val="0"/>
      <w:divBdr>
        <w:top w:val="none" w:sz="0" w:space="0" w:color="auto"/>
        <w:left w:val="none" w:sz="0" w:space="0" w:color="auto"/>
        <w:bottom w:val="none" w:sz="0" w:space="0" w:color="auto"/>
        <w:right w:val="none" w:sz="0" w:space="0" w:color="auto"/>
      </w:divBdr>
    </w:div>
    <w:div w:id="2057121994">
      <w:bodyDiv w:val="1"/>
      <w:marLeft w:val="0"/>
      <w:marRight w:val="0"/>
      <w:marTop w:val="0"/>
      <w:marBottom w:val="0"/>
      <w:divBdr>
        <w:top w:val="none" w:sz="0" w:space="0" w:color="auto"/>
        <w:left w:val="none" w:sz="0" w:space="0" w:color="auto"/>
        <w:bottom w:val="none" w:sz="0" w:space="0" w:color="auto"/>
        <w:right w:val="none" w:sz="0" w:space="0" w:color="auto"/>
      </w:divBdr>
      <w:divsChild>
        <w:div w:id="894584673">
          <w:marLeft w:val="0"/>
          <w:marRight w:val="0"/>
          <w:marTop w:val="0"/>
          <w:marBottom w:val="0"/>
          <w:divBdr>
            <w:top w:val="none" w:sz="0" w:space="0" w:color="auto"/>
            <w:left w:val="none" w:sz="0" w:space="0" w:color="auto"/>
            <w:bottom w:val="none" w:sz="0" w:space="0" w:color="auto"/>
            <w:right w:val="none" w:sz="0" w:space="0" w:color="auto"/>
          </w:divBdr>
          <w:divsChild>
            <w:div w:id="1285767637">
              <w:marLeft w:val="0"/>
              <w:marRight w:val="0"/>
              <w:marTop w:val="0"/>
              <w:marBottom w:val="0"/>
              <w:divBdr>
                <w:top w:val="none" w:sz="0" w:space="0" w:color="auto"/>
                <w:left w:val="none" w:sz="0" w:space="0" w:color="auto"/>
                <w:bottom w:val="none" w:sz="0" w:space="0" w:color="auto"/>
                <w:right w:val="none" w:sz="0" w:space="0" w:color="auto"/>
              </w:divBdr>
              <w:divsChild>
                <w:div w:id="2015254229">
                  <w:marLeft w:val="0"/>
                  <w:marRight w:val="0"/>
                  <w:marTop w:val="0"/>
                  <w:marBottom w:val="0"/>
                  <w:divBdr>
                    <w:top w:val="none" w:sz="0" w:space="0" w:color="auto"/>
                    <w:left w:val="none" w:sz="0" w:space="0" w:color="auto"/>
                    <w:bottom w:val="none" w:sz="0" w:space="0" w:color="auto"/>
                    <w:right w:val="none" w:sz="0" w:space="0" w:color="auto"/>
                  </w:divBdr>
                  <w:divsChild>
                    <w:div w:id="116354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2071541">
      <w:bodyDiv w:val="1"/>
      <w:marLeft w:val="0"/>
      <w:marRight w:val="0"/>
      <w:marTop w:val="0"/>
      <w:marBottom w:val="0"/>
      <w:divBdr>
        <w:top w:val="none" w:sz="0" w:space="0" w:color="auto"/>
        <w:left w:val="none" w:sz="0" w:space="0" w:color="auto"/>
        <w:bottom w:val="none" w:sz="0" w:space="0" w:color="auto"/>
        <w:right w:val="none" w:sz="0" w:space="0" w:color="auto"/>
      </w:divBdr>
    </w:div>
    <w:div w:id="2080394963">
      <w:bodyDiv w:val="1"/>
      <w:marLeft w:val="0"/>
      <w:marRight w:val="0"/>
      <w:marTop w:val="0"/>
      <w:marBottom w:val="0"/>
      <w:divBdr>
        <w:top w:val="none" w:sz="0" w:space="0" w:color="auto"/>
        <w:left w:val="none" w:sz="0" w:space="0" w:color="auto"/>
        <w:bottom w:val="none" w:sz="0" w:space="0" w:color="auto"/>
        <w:right w:val="none" w:sz="0" w:space="0" w:color="auto"/>
      </w:divBdr>
    </w:div>
    <w:div w:id="2085302248">
      <w:bodyDiv w:val="1"/>
      <w:marLeft w:val="0"/>
      <w:marRight w:val="0"/>
      <w:marTop w:val="0"/>
      <w:marBottom w:val="0"/>
      <w:divBdr>
        <w:top w:val="none" w:sz="0" w:space="0" w:color="auto"/>
        <w:left w:val="none" w:sz="0" w:space="0" w:color="auto"/>
        <w:bottom w:val="none" w:sz="0" w:space="0" w:color="auto"/>
        <w:right w:val="none" w:sz="0" w:space="0" w:color="auto"/>
      </w:divBdr>
    </w:div>
    <w:div w:id="2085713352">
      <w:bodyDiv w:val="1"/>
      <w:marLeft w:val="0"/>
      <w:marRight w:val="0"/>
      <w:marTop w:val="0"/>
      <w:marBottom w:val="0"/>
      <w:divBdr>
        <w:top w:val="none" w:sz="0" w:space="0" w:color="auto"/>
        <w:left w:val="none" w:sz="0" w:space="0" w:color="auto"/>
        <w:bottom w:val="none" w:sz="0" w:space="0" w:color="auto"/>
        <w:right w:val="none" w:sz="0" w:space="0" w:color="auto"/>
      </w:divBdr>
    </w:div>
    <w:div w:id="2114933757">
      <w:bodyDiv w:val="1"/>
      <w:marLeft w:val="0"/>
      <w:marRight w:val="0"/>
      <w:marTop w:val="0"/>
      <w:marBottom w:val="0"/>
      <w:divBdr>
        <w:top w:val="none" w:sz="0" w:space="0" w:color="auto"/>
        <w:left w:val="none" w:sz="0" w:space="0" w:color="auto"/>
        <w:bottom w:val="none" w:sz="0" w:space="0" w:color="auto"/>
        <w:right w:val="none" w:sz="0" w:space="0" w:color="auto"/>
      </w:divBdr>
    </w:div>
    <w:div w:id="2135824570">
      <w:bodyDiv w:val="1"/>
      <w:marLeft w:val="0"/>
      <w:marRight w:val="0"/>
      <w:marTop w:val="0"/>
      <w:marBottom w:val="0"/>
      <w:divBdr>
        <w:top w:val="none" w:sz="0" w:space="0" w:color="auto"/>
        <w:left w:val="none" w:sz="0" w:space="0" w:color="auto"/>
        <w:bottom w:val="none" w:sz="0" w:space="0" w:color="auto"/>
        <w:right w:val="none" w:sz="0" w:space="0" w:color="auto"/>
      </w:divBdr>
    </w:div>
    <w:div w:id="2137064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lobenewswire.com/news-release/2015/10/22/779004/10153721/en/STI-Signs-Distribution-Agreement-With-TING-Corporation-Focused-on-India-Market.html" TargetMode="External"/><Relationship Id="rId21" Type="http://schemas.openxmlformats.org/officeDocument/2006/relationships/hyperlink" Target="https://ir.suptech.com/news-releases/news-release-details/superconductor-technologies-and-conductus-join-forces-invalidate" TargetMode="External"/><Relationship Id="rId42" Type="http://schemas.openxmlformats.org/officeDocument/2006/relationships/hyperlink" Target="https://ir.suptech.com/news-releases/news-release-details/superconductor-technologies-closes-109-million-directed-public" TargetMode="External"/><Relationship Id="rId63" Type="http://schemas.openxmlformats.org/officeDocument/2006/relationships/hyperlink" Target="https://www.globenewswire.com/news-release/2008/12/02/389197/155645/en/Superconductor-Technologies-and-Los-Alamos-National-Laboratory-Sign-Cooperative-Research-and-Development-Agreement.html" TargetMode="External"/><Relationship Id="rId84" Type="http://schemas.openxmlformats.org/officeDocument/2006/relationships/hyperlink" Target="https://www.globenewswire.com/news-release/2012/03/20/471191/249684/en/Superconductor-Technologies-Inc-Accepts-IBAD-System-for-Producing-HTS-Wire-Templates.html" TargetMode="External"/><Relationship Id="rId138" Type="http://schemas.openxmlformats.org/officeDocument/2006/relationships/hyperlink" Target="https://ir.suptech.com/news-releases/news-release-details/superconductor-technologies-inc-announces-closing-public-0" TargetMode="External"/><Relationship Id="rId107" Type="http://schemas.openxmlformats.org/officeDocument/2006/relationships/hyperlink" Target="https://www.globenewswire.com/news-release/2014/05/30/640544/10083843/en/Superconductor-Technologies-Reports-Ownership-of-700-000-Shares-of-Common-Stock-in-Resonant-Inc-on-May-28-2014.html" TargetMode="External"/><Relationship Id="rId11" Type="http://schemas.openxmlformats.org/officeDocument/2006/relationships/hyperlink" Target="https://www.sec.gov/Archives/edgar/data/895665/0000891618-97-001414.txt" TargetMode="External"/><Relationship Id="rId32" Type="http://schemas.openxmlformats.org/officeDocument/2006/relationships/hyperlink" Target="https://ir.suptech.com/news-releases/news-release-details/superconductor-technologies-inc-and-heinz-corporation-team" TargetMode="External"/><Relationship Id="rId53" Type="http://schemas.openxmlformats.org/officeDocument/2006/relationships/hyperlink" Target="https://www.globenewswire.com/news-release/2007/08/27/364815/125625/en/Superconductor-Technologies-in-Negotiation-to-Enter-Joint-Venture-With-Hunchun-BaoLi-Communications.html" TargetMode="External"/><Relationship Id="rId74" Type="http://schemas.openxmlformats.org/officeDocument/2006/relationships/hyperlink" Target="https://www.globenewswire.com/news-release/2011/02/09/439646/213198/en/Superconductor-Technologies-Announces-2G-High-Temperature-Superconductor-Wire-Critical-Current-Performance-Achievement.html" TargetMode="External"/><Relationship Id="rId128" Type="http://schemas.openxmlformats.org/officeDocument/2006/relationships/hyperlink" Target="https://www.globenewswire.com/news-release/2017/02/21/925763/0/en/Superconductor-Technologies-Inc-Awarded-U-S-Patent-for-HTS-Wire-Manufacturing-System.html" TargetMode="External"/><Relationship Id="rId149" Type="http://schemas.openxmlformats.org/officeDocument/2006/relationships/hyperlink" Target="https://www.sec.gov/Archives/edgar/data/895665/000117184320000153/f8k_011020.htm" TargetMode="External"/><Relationship Id="rId5" Type="http://schemas.openxmlformats.org/officeDocument/2006/relationships/webSettings" Target="webSettings.xml"/><Relationship Id="rId95" Type="http://schemas.openxmlformats.org/officeDocument/2006/relationships/hyperlink" Target="https://www.globenewswire.com/news-release/2012/12/13/511481/10015665/en/Superconductor-Technologies-Inc-to-Raise-2-Million-in-Registered-Direct-Offering.html" TargetMode="External"/><Relationship Id="rId22" Type="http://schemas.openxmlformats.org/officeDocument/2006/relationships/hyperlink" Target="https://ir.suptech.com/news-releases/news-release-details/superconductor-technologies-sues-isco-international" TargetMode="External"/><Relationship Id="rId43" Type="http://schemas.openxmlformats.org/officeDocument/2006/relationships/hyperlink" Target="https://ir.suptech.com/news-releases/news-release-details/superconductor-technologies-inc-receives-affirmative-ruling-215" TargetMode="External"/><Relationship Id="rId64" Type="http://schemas.openxmlformats.org/officeDocument/2006/relationships/hyperlink" Target="https://www.globenewswire.com/news-release/2009/03/10/393911/161111/en/Superconductor-Technologies-Inc-Wins-4-1-Million-Contract-Modification-With-U-S-Air-Force.html" TargetMode="External"/><Relationship Id="rId118" Type="http://schemas.openxmlformats.org/officeDocument/2006/relationships/hyperlink" Target="https://www.globenewswire.com/news-release/2016/01/11/801041/0/en/UPDATE-STI-s-Conductus-Wire-Meets-Performance-Milestone-for-High-Field-Magnet-Application.html" TargetMode="External"/><Relationship Id="rId139" Type="http://schemas.openxmlformats.org/officeDocument/2006/relationships/hyperlink" Target="https://www.sec.gov/Archives/edgar/data/895665/000119312519155535/d752782d8k.htm" TargetMode="External"/><Relationship Id="rId80" Type="http://schemas.openxmlformats.org/officeDocument/2006/relationships/hyperlink" Target="https://www.globenewswire.com/news-release/2012/01/19/465763/243206/en/Superconductor-Technologies-Inc-Commits-Supply-of-Conductus-R-2G-HTS-Wire-to-Leading-Provider-of-High-Power-Transmission-Cables.html" TargetMode="External"/><Relationship Id="rId85" Type="http://schemas.openxmlformats.org/officeDocument/2006/relationships/hyperlink" Target="https://www.globenewswire.com/news-release/2012/04/11/473005/251797/en/Superconductor-Technologies-Inc-Receives-NASDAQ-Bid-Price-Deficiency-Letter.html" TargetMode="External"/><Relationship Id="rId150" Type="http://schemas.openxmlformats.org/officeDocument/2006/relationships/hyperlink" Target="https://www.sec.gov/Archives/edgar/data/895665/000117184320000153/f8k_011020.htm" TargetMode="External"/><Relationship Id="rId155" Type="http://schemas.openxmlformats.org/officeDocument/2006/relationships/footer" Target="footer2.xml"/><Relationship Id="rId12" Type="http://schemas.openxmlformats.org/officeDocument/2006/relationships/hyperlink" Target="https://www.sec.gov/Archives/edgar/data/895665/0000891618-97-001414.txt" TargetMode="External"/><Relationship Id="rId17" Type="http://schemas.openxmlformats.org/officeDocument/2006/relationships/hyperlink" Target="https://ir.suptech.com/news-releases/news-release-details/superconductor-technologies-introduces-superlinktm-solutions" TargetMode="External"/><Relationship Id="rId33" Type="http://schemas.openxmlformats.org/officeDocument/2006/relationships/hyperlink" Target="https://ir.suptech.com/news-releases/news-release-details/superconductor-technologies-inc-completes-merger-conductus-and" TargetMode="External"/><Relationship Id="rId38" Type="http://schemas.openxmlformats.org/officeDocument/2006/relationships/hyperlink" Target="https://ir.suptech.com/news-releases/news-release-details/superconductor-technologies-inc-files-cross-appeal-215-patent" TargetMode="External"/><Relationship Id="rId59" Type="http://schemas.openxmlformats.org/officeDocument/2006/relationships/hyperlink" Target="https://www.globenewswire.com/news-release/2008/03/17/374862/138315/en/Superconductor-Technologies-Names-Thomas-R-Giunta-Vice-President-of-Engineering.html" TargetMode="External"/><Relationship Id="rId103" Type="http://schemas.openxmlformats.org/officeDocument/2006/relationships/hyperlink" Target="https://www.globenewswire.com/news-release/2014/03/13/617998/10072462/en/Superconductor-Technologies-Inc-Strengthens-IP-Portfolio.html" TargetMode="External"/><Relationship Id="rId108" Type="http://schemas.openxmlformats.org/officeDocument/2006/relationships/hyperlink" Target="https://www.marketwatch.com/press-release/10-q-superconductor-technologies-inc-2014-11-12" TargetMode="External"/><Relationship Id="rId124" Type="http://schemas.openxmlformats.org/officeDocument/2006/relationships/hyperlink" Target="https://www.energy.gov/eere/amo/next-generation-electric-machines-project-descriptions" TargetMode="External"/><Relationship Id="rId129" Type="http://schemas.openxmlformats.org/officeDocument/2006/relationships/hyperlink" Target="https://www.sec.gov/Archives/edgar/data/895665/000119312519092656/d704110d10k.htm" TargetMode="External"/><Relationship Id="rId54" Type="http://schemas.openxmlformats.org/officeDocument/2006/relationships/hyperlink" Target="https://www.globenewswire.com/news-release/2007/09/24/366073/127276/en/Superconductor-Technologies-Signs-Term-Sheet-for-Joint-Venture-With-Hunchun-BaoLi-Communications.html" TargetMode="External"/><Relationship Id="rId70" Type="http://schemas.openxmlformats.org/officeDocument/2006/relationships/hyperlink" Target="https://www.globenewswire.com/news-release/2010/08/26/428386/200161/en/Superconductor-Technologies-Inc-Announces-Pricing-of-Common-Stock-Offering.html" TargetMode="External"/><Relationship Id="rId75" Type="http://schemas.openxmlformats.org/officeDocument/2006/relationships/hyperlink" Target="https://www.globenewswire.com/news-release/2011/04/06/443800/218022/en/Superconductor-Technologies-Inc-Meets-2G-HTS-Wire-Customer-Requirements-for-HTS-AC-Power-Cable-Applications.html" TargetMode="External"/><Relationship Id="rId91" Type="http://schemas.openxmlformats.org/officeDocument/2006/relationships/hyperlink" Target="https://www.globenewswire.com/news-release/2012/11/12/504318/10012047/en/Superconductor-Technologies-Inc-Completes-2G-HTS-Wire-Production-Suite.html" TargetMode="External"/><Relationship Id="rId96" Type="http://schemas.openxmlformats.org/officeDocument/2006/relationships/hyperlink" Target="https://www.globenewswire.com/news-release/2013/02/21/525212/10022547/en/STI-Conductus-2G-HTS-Wire-Pilot-Production-Equipment-Now-Operational.html" TargetMode="External"/><Relationship Id="rId140" Type="http://schemas.openxmlformats.org/officeDocument/2006/relationships/hyperlink" Target="https://www.sec.gov/Archives/edgar/data/895665/000119312519154037/d724004d424b5.htm" TargetMode="External"/><Relationship Id="rId145" Type="http://schemas.openxmlformats.org/officeDocument/2006/relationships/hyperlink" Target="https://ir.suptech.com/news-releases/news-release-details/superconductor-technologies-announces-closing-3-million-public"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ir.suptech.com/news-releases/news-release-details/superconductor-technologies-inc-introduces-imt-2000-superfilterr" TargetMode="External"/><Relationship Id="rId28" Type="http://schemas.openxmlformats.org/officeDocument/2006/relationships/hyperlink" Target="https://ir.suptech.com/news-releases/news-release-details/judge-dismisses-additional-isco-patent-claims" TargetMode="External"/><Relationship Id="rId49" Type="http://schemas.openxmlformats.org/officeDocument/2006/relationships/hyperlink" Target="https://www.sec.gov/Archives/edgar/data/895665/000095012407001971/v28849e10vk.htm" TargetMode="External"/><Relationship Id="rId114" Type="http://schemas.openxmlformats.org/officeDocument/2006/relationships/hyperlink" Target="https://www.globenewswire.com/news-release/2015/06/22/746138/10139203/en/STI-s-New-Production-Machine-Delivers-Record-Conductus-Wire-Performance.html" TargetMode="External"/><Relationship Id="rId119" Type="http://schemas.openxmlformats.org/officeDocument/2006/relationships/hyperlink" Target="https://www.globenewswire.com/news-release/2016/06/08/846938/0/en/Superconductor-Technologies-Inc-Strengthens-IP-Portfolio.html" TargetMode="External"/><Relationship Id="rId44" Type="http://schemas.openxmlformats.org/officeDocument/2006/relationships/hyperlink" Target="https://ir.suptech.com/management/terry-white" TargetMode="External"/><Relationship Id="rId60" Type="http://schemas.openxmlformats.org/officeDocument/2006/relationships/hyperlink" Target="https://www.globenewswire.com/news-release/2008/05/28/379021/143581/en/Superconductor-Technologies-Announces-6-0-Million-Registered-Direct-Offering.html" TargetMode="External"/><Relationship Id="rId65" Type="http://schemas.openxmlformats.org/officeDocument/2006/relationships/hyperlink" Target="https://www.globenewswire.com/news-release/2009/04/20/395841/163391/en/Superconductor-Technologies-Inc-and-Major-Wireless-OEM-Plan-to-Conduct-a-700-MHz-Field-Trial-for-a-Tier-One-U-S-Wireless-Operator.html" TargetMode="External"/><Relationship Id="rId81" Type="http://schemas.openxmlformats.org/officeDocument/2006/relationships/hyperlink" Target="https://www.globenewswire.com/news-release/2012/02/06/467208/244857/en/Superconductor-Technologies-Inc-Signs-a-Product-Development-Agreement-With-a-Global-Leader-in-Mobile-Communications-Products.html" TargetMode="External"/><Relationship Id="rId86" Type="http://schemas.openxmlformats.org/officeDocument/2006/relationships/hyperlink" Target="https://www.globenewswire.com/news-release/2012/05/17/477026/256409/en/Superconductor-Technologies-Inc-Completes-Initial-2G-HTS-Wire-Testing-With-Nexans.html" TargetMode="External"/><Relationship Id="rId130" Type="http://schemas.openxmlformats.org/officeDocument/2006/relationships/hyperlink" Target="https://www.globenewswire.com/news-release/2017/12/27/1275042/0/en/Veteran-Financial-Expert-Rejoins-Superconductor-Technologies-Board-of-Directors.html" TargetMode="External"/><Relationship Id="rId135" Type="http://schemas.openxmlformats.org/officeDocument/2006/relationships/hyperlink" Target="https://ir.suptech.com/news-releases/news-release-details/superconductor-technologies-announces-closing-9-million-public" TargetMode="External"/><Relationship Id="rId151" Type="http://schemas.openxmlformats.org/officeDocument/2006/relationships/hyperlink" Target="https://www.sec.gov/Archives/edgar/data/895665/000117184320000239/f8k_011520.htm" TargetMode="External"/><Relationship Id="rId156" Type="http://schemas.openxmlformats.org/officeDocument/2006/relationships/fontTable" Target="fontTable.xml"/><Relationship Id="rId13" Type="http://schemas.openxmlformats.org/officeDocument/2006/relationships/hyperlink" Target="https://ir.suptech.com/news-releases/news-release-details/superconductor-technologies-inc-sti-announces-sale-8-million" TargetMode="External"/><Relationship Id="rId18" Type="http://schemas.openxmlformats.org/officeDocument/2006/relationships/hyperlink" Target="https://ir.suptech.com/news-releases/news-release-details/superconductor-technologies-and-conductus-join-forces-invalidate" TargetMode="External"/><Relationship Id="rId39" Type="http://schemas.openxmlformats.org/officeDocument/2006/relationships/hyperlink" Target="https://ir.suptech.com/news-releases/news-release-details/superconductor-technologies-announces-filing-shelf-registration" TargetMode="External"/><Relationship Id="rId109" Type="http://schemas.openxmlformats.org/officeDocument/2006/relationships/hyperlink" Target="https://www.globenewswire.com/news-release/2014/09/09/664629/10097732/en/STI-Enters-Final-Stage-of-Conductus-Wire-Production-Equipment-Assembly.html" TargetMode="External"/><Relationship Id="rId34" Type="http://schemas.openxmlformats.org/officeDocument/2006/relationships/hyperlink" Target="https://ir.suptech.com/news-releases/news-release-details/superconductor-technologies-inc-expands-strategic-alliance-heinz" TargetMode="External"/><Relationship Id="rId50" Type="http://schemas.openxmlformats.org/officeDocument/2006/relationships/hyperlink" Target="https://ir.suptech.com/news-releases/news-release-details/superconductor-technologies-inc-introduces-gma-product-solutions" TargetMode="External"/><Relationship Id="rId55" Type="http://schemas.openxmlformats.org/officeDocument/2006/relationships/hyperlink" Target="https://www.globenewswire.com/news-release/2007/10/30/368093/130034/en/STI-Enters-Into-Sales-Agreement-With-China-Corporate-Credit-Assurance-Co-Ltd-to-Purchase-SuperLink-Solutions-for-Deployment-in-China.html" TargetMode="External"/><Relationship Id="rId76" Type="http://schemas.openxmlformats.org/officeDocument/2006/relationships/hyperlink" Target="https://www.globenewswire.com/news-release/2011/11/11/461406/238082/en/Photo-Release-Superconductor-Technologies-Inc-Introduces-Conductus-R-Superconducting-Wire-Product-Family.html" TargetMode="External"/><Relationship Id="rId97" Type="http://schemas.openxmlformats.org/officeDocument/2006/relationships/hyperlink" Target="https://www.globenewswire.com/news-release/2013/03/11/529709/10024732/en/Superconductor-Technologies-Inc-Completes-1-for-12-Reverse-Stock-Split.html" TargetMode="External"/><Relationship Id="rId104" Type="http://schemas.openxmlformats.org/officeDocument/2006/relationships/hyperlink" Target="https://www.globenewswire.com/news-release/2014/03/27/621871/10074236/en/Superconductor-Technologies-Inc-Receives-Proceeds-of-3-7-Million-From-Exercise-of-Warrants.html" TargetMode="External"/><Relationship Id="rId120" Type="http://schemas.openxmlformats.org/officeDocument/2006/relationships/hyperlink" Target="https://www.globenewswire.com/news-release/2016/07/18/856819/0/en/Superconductor-Technologies-Inc-Completes-Reverse-Stock-Split.html" TargetMode="External"/><Relationship Id="rId125" Type="http://schemas.openxmlformats.org/officeDocument/2006/relationships/hyperlink" Target="https://www.sec.gov/Archives/edgar/data/895665/000119312519092656/d704110d10k.htm" TargetMode="External"/><Relationship Id="rId141" Type="http://schemas.openxmlformats.org/officeDocument/2006/relationships/hyperlink" Target="https://www.sec.gov/Archives/edgar/data/895665/000117184319004501/f8k_071019.htm" TargetMode="External"/><Relationship Id="rId146" Type="http://schemas.openxmlformats.org/officeDocument/2006/relationships/hyperlink" Target="https://ir.suptech.com/news-releases/news-release-details/superconductor-technologies-inc-strengthens-ip-portfolio-1" TargetMode="External"/><Relationship Id="rId7" Type="http://schemas.openxmlformats.org/officeDocument/2006/relationships/endnotes" Target="endnotes.xml"/><Relationship Id="rId71" Type="http://schemas.openxmlformats.org/officeDocument/2006/relationships/hyperlink" Target="https://www.globenewswire.com/news-release/2010/09/01/428711/200535/en/Superconductor-Technologies-Inc-Announces-Completion-of-Public-Stock-Offering.html" TargetMode="External"/><Relationship Id="rId92" Type="http://schemas.openxmlformats.org/officeDocument/2006/relationships/hyperlink" Target="https://www.globenewswire.com/news-release/2012/11/20/506540/10013296/en/Superconductor-Technologies-Inc-Announces-Pricing-of-Public-Offering-of-3-333-334-Shares-of-Common-Stock.html" TargetMode="External"/><Relationship Id="rId2" Type="http://schemas.openxmlformats.org/officeDocument/2006/relationships/numbering" Target="numbering.xml"/><Relationship Id="rId29" Type="http://schemas.openxmlformats.org/officeDocument/2006/relationships/hyperlink" Target="https://ir.suptech.com/news-releases/news-release-details/superconductor-technologies-inc-and-conductus-inc-agree-merge" TargetMode="External"/><Relationship Id="rId24" Type="http://schemas.openxmlformats.org/officeDocument/2006/relationships/hyperlink" Target="https://ir.suptech.com/news-releases/news-release-details/superconductor-technologies-inc-announces-13-million-equity" TargetMode="External"/><Relationship Id="rId40" Type="http://schemas.openxmlformats.org/officeDocument/2006/relationships/hyperlink" Target="https://ir.suptech.com/news-releases/news-release-details/superconductor-technologies-commences-public-offering" TargetMode="External"/><Relationship Id="rId45" Type="http://schemas.openxmlformats.org/officeDocument/2006/relationships/hyperlink" Target="https://ir.suptech.com/news-releases/news-release-details/superconductor-technologies-inc-appoints-lynn-j-davis-board" TargetMode="External"/><Relationship Id="rId66" Type="http://schemas.openxmlformats.org/officeDocument/2006/relationships/hyperlink" Target="https://www.globenewswire.com/news-release/2009/06/15/399210/167229/en/Superconductor-Technologies-Submits-Dept-of-Energy-Proposals-With-GE-Global-Research.html" TargetMode="External"/><Relationship Id="rId87" Type="http://schemas.openxmlformats.org/officeDocument/2006/relationships/hyperlink" Target="https://ir.suptech.com/news-releases/news-release-details/resonant-completes-7-million-private-placement" TargetMode="External"/><Relationship Id="rId110" Type="http://schemas.openxmlformats.org/officeDocument/2006/relationships/hyperlink" Target="https://www.globenewswire.com/news-release/2014/09/17/666581/10098937/en/STI-and-the-Robinson-Research-Institute-Enter-Into-a-Strategic-Agreement-to-Focus-on-Applications-for-Energy-and-Health-Industries.html" TargetMode="External"/><Relationship Id="rId115" Type="http://schemas.openxmlformats.org/officeDocument/2006/relationships/hyperlink" Target="https://www.globenewswire.com/news-release/2015/08/11/759617/10145552/en/Superconductor-Technologies-Reports-2015-Second-Quarter-Results.html" TargetMode="External"/><Relationship Id="rId131" Type="http://schemas.openxmlformats.org/officeDocument/2006/relationships/hyperlink" Target="https://ir.suptech.com/news-releases/news-release-details/superconductor-technologies-announces-registered-direct-offering" TargetMode="External"/><Relationship Id="rId136" Type="http://schemas.openxmlformats.org/officeDocument/2006/relationships/hyperlink" Target="https://ir.suptech.com/news-releases/news-release-details/seasoned-technology-leader-joins-superconductor-technologies" TargetMode="External"/><Relationship Id="rId157" Type="http://schemas.openxmlformats.org/officeDocument/2006/relationships/theme" Target="theme/theme1.xml"/><Relationship Id="rId61" Type="http://schemas.openxmlformats.org/officeDocument/2006/relationships/hyperlink" Target="https://www.globenewswire.com/news-release/2008/07/29/381991/147146/en/Superconductor-Technologies-and-Los-Alamos-National-Laboratory-Collaborate-On-Superconductor-Materials-for-Next-Generation-Commercial-Power-Transmission-Networks.html" TargetMode="External"/><Relationship Id="rId82" Type="http://schemas.openxmlformats.org/officeDocument/2006/relationships/hyperlink" Target="https://www.globenewswire.com/news-release/2012/02/17/468382/246311/en/Superconductor-Technologies-Inc-to-Raise-4-6-Million-in-Registered-Direct-Offering.html" TargetMode="External"/><Relationship Id="rId152" Type="http://schemas.openxmlformats.org/officeDocument/2006/relationships/header" Target="header1.xml"/><Relationship Id="rId19" Type="http://schemas.openxmlformats.org/officeDocument/2006/relationships/hyperlink" Target="https://ir.suptech.com/news-releases/news-release-details/superconductor-technologies-inc-files-response-isco" TargetMode="External"/><Relationship Id="rId14" Type="http://schemas.openxmlformats.org/officeDocument/2006/relationships/hyperlink" Target="https://ir.suptech.com/news-releases/news-release-details/former-coopers-lybrand-partner-takes-cfo-slot-superconductor" TargetMode="External"/><Relationship Id="rId30" Type="http://schemas.openxmlformats.org/officeDocument/2006/relationships/hyperlink" Target="https://www.edn.com/electronics-news/4143281/Superconductor-Technologies-Conductus-combine-forces-for-wireless" TargetMode="External"/><Relationship Id="rId35" Type="http://schemas.openxmlformats.org/officeDocument/2006/relationships/hyperlink" Target="https://ir.suptech.com/news-releases/news-release-details/superconductor-technologies-inc-wins-court-ruling-215-patent" TargetMode="External"/><Relationship Id="rId56" Type="http://schemas.openxmlformats.org/officeDocument/2006/relationships/hyperlink" Target="https://www.globenewswire.com/news-release/2007/11/09/368884/131022/en/Superconductor-Technologies-Signs-Definitive-Agreement-for-Joint-Venture-With-Hunchun-BaoLi-Communications.html" TargetMode="External"/><Relationship Id="rId77" Type="http://schemas.openxmlformats.org/officeDocument/2006/relationships/hyperlink" Target="https://www.globenewswire.com/news-release/2011/12/12/463495/240466/en/Superconductor-Technologies-to-Relocate-Corporate-Headquarters-to-Austin-TX.html" TargetMode="External"/><Relationship Id="rId100" Type="http://schemas.openxmlformats.org/officeDocument/2006/relationships/hyperlink" Target="https://www.globenewswire.com/news-release/2013/06/18/554729/10036678/en/Resonant-Completes-7-million-Private-Placement.html" TargetMode="External"/><Relationship Id="rId105" Type="http://schemas.openxmlformats.org/officeDocument/2006/relationships/hyperlink" Target="https://www.globenewswire.com/news-release/2014/04/29/630996/10078751/en/Superconductor-Technologies-Inc-Achieves-Conductus-Wire-Performance-Milestone.html" TargetMode="External"/><Relationship Id="rId126" Type="http://schemas.openxmlformats.org/officeDocument/2006/relationships/hyperlink" Target="https://www.sec.gov/Archives/edgar/data/895665/000119312516790790/d284258d424b4.htm" TargetMode="External"/><Relationship Id="rId147" Type="http://schemas.openxmlformats.org/officeDocument/2006/relationships/hyperlink" Target="https://ir.suptech.com/news-releases/news-release-details/superconductor-technologies-explore-strategic-alternatives" TargetMode="External"/><Relationship Id="rId8" Type="http://schemas.openxmlformats.org/officeDocument/2006/relationships/hyperlink" Target="https://www.sec.gov/Archives/edgar/data/895665/000119312519092656/d704110d10k.htm" TargetMode="External"/><Relationship Id="rId51" Type="http://schemas.openxmlformats.org/officeDocument/2006/relationships/hyperlink" Target="https://ir.suptech.com/news-releases/news-release-details/sti-appoints-finance-expert-board-directors" TargetMode="External"/><Relationship Id="rId72" Type="http://schemas.openxmlformats.org/officeDocument/2006/relationships/hyperlink" Target="https://www.globenewswire.com/news-release/2011/02/01/438944/212412/en/Superconductor-Technologies-Inc-Produces-2G-HTS-Wire-Samples-for-Superconducting-High-Power-Transmission-Cable-Fault-Current-Limiter-and-Wind-Turbine-Generator-Applications.html" TargetMode="External"/><Relationship Id="rId93" Type="http://schemas.openxmlformats.org/officeDocument/2006/relationships/hyperlink" Target="https://www.globenewswire.com/news-release/2012/12/04/509292/10014425/en/Superconductor-Technologies-Inc-Announces-Issuance-of-U-S-Patent-8-290-553.html" TargetMode="External"/><Relationship Id="rId98" Type="http://schemas.openxmlformats.org/officeDocument/2006/relationships/hyperlink" Target="https://www.globenewswire.com/news-release/2013/03/27/534139/10026500/en/Superconductor-Technologies-Inc-Regains-NASDAQ-Compliance.html" TargetMode="External"/><Relationship Id="rId121" Type="http://schemas.openxmlformats.org/officeDocument/2006/relationships/hyperlink" Target="https://www.globenewswire.com/news-release/2016/07/28/859695/0/en/Superconductor-Technologies-Inc-Announces-2-2-Million-Registered-Direct-Offering-Priced-At-The-Market.html" TargetMode="External"/><Relationship Id="rId142" Type="http://schemas.openxmlformats.org/officeDocument/2006/relationships/hyperlink" Target="https://ir.suptech.com/news-releases/news-release-details/superconductor-technologies-announces-death-chairman-board" TargetMode="External"/><Relationship Id="rId3" Type="http://schemas.openxmlformats.org/officeDocument/2006/relationships/styles" Target="styles.xml"/><Relationship Id="rId25" Type="http://schemas.openxmlformats.org/officeDocument/2006/relationships/hyperlink" Target="https://ir.suptech.com/news-releases/news-release-details/superconductor-technologies-inc-expands-superplextm-solutions" TargetMode="External"/><Relationship Id="rId46" Type="http://schemas.openxmlformats.org/officeDocument/2006/relationships/hyperlink" Target="https://ir.suptech.com/news-releases/news-release-details/superconductor-technologies-inc-announces-125-million-registered" TargetMode="External"/><Relationship Id="rId67" Type="http://schemas.openxmlformats.org/officeDocument/2006/relationships/hyperlink" Target="https://www.globenewswire.com/news-release/2009/06/23/399645/167719/en/Superconductor-Technologies-Announces-11-26-Million-Registered-Direct-Offering.html" TargetMode="External"/><Relationship Id="rId116" Type="http://schemas.openxmlformats.org/officeDocument/2006/relationships/hyperlink" Target="https://www.globenewswire.com/news-release/2015/11/10/785608/10155766/en/Superconductor-Technologies-Reports-2015-Third-Quarter-Results.html" TargetMode="External"/><Relationship Id="rId137" Type="http://schemas.openxmlformats.org/officeDocument/2006/relationships/hyperlink" Target="https://ir.suptech.com/news-releases/news-release-details/institute-plasma-research-india-ipr-selects-superconductor-0" TargetMode="External"/><Relationship Id="rId20" Type="http://schemas.openxmlformats.org/officeDocument/2006/relationships/hyperlink" Target="https://ir.suptech.com/news-releases/news-release-details/superconductor-technologies-announces-new-superplextm-product" TargetMode="External"/><Relationship Id="rId41" Type="http://schemas.openxmlformats.org/officeDocument/2006/relationships/hyperlink" Target="https://ir.suptech.com/news-releases/news-release-details/superconductor-technologies-underwriters-exercise-option-3000000" TargetMode="External"/><Relationship Id="rId62" Type="http://schemas.openxmlformats.org/officeDocument/2006/relationships/hyperlink" Target="https://www.globenewswire.com/news-release/2008/10/20/386533/152458/en/Superconductor-Technologies-and-Los-Alamos-National-Laboratory-Sign-Material-Transfer-Agreement.html" TargetMode="External"/><Relationship Id="rId83" Type="http://schemas.openxmlformats.org/officeDocument/2006/relationships/hyperlink" Target="https://www.globenewswire.com/news-release/2012/02/21/468540/246527/en/Superconductor-Technologies-Inc-to-Raise-Additional-2-5-Million-in-Registered-Direct-Offering.html" TargetMode="External"/><Relationship Id="rId88" Type="http://schemas.openxmlformats.org/officeDocument/2006/relationships/hyperlink" Target="https://www.bizjournals.com/austin/news/2012/07/12/superconductor-to-push-mobile.html" TargetMode="External"/><Relationship Id="rId111" Type="http://schemas.openxmlformats.org/officeDocument/2006/relationships/hyperlink" Target="https://www.globenewswire.com/news-release/2014/09/30/669391/10100496/en/STI-Completes-Sale-of-Equity-Interest-in-Resonant-Inc-for-3-56-Million.html" TargetMode="External"/><Relationship Id="rId132" Type="http://schemas.openxmlformats.org/officeDocument/2006/relationships/hyperlink" Target="https://www.sec.gov/Archives/edgar/data/895665/000119312518077338/d463591d8k.htm" TargetMode="External"/><Relationship Id="rId153" Type="http://schemas.openxmlformats.org/officeDocument/2006/relationships/footer" Target="footer1.xml"/><Relationship Id="rId15" Type="http://schemas.openxmlformats.org/officeDocument/2006/relationships/hyperlink" Target="https://ir.suptech.com/news-releases/news-release-details/superconductor-technologies-inc-receives-18-month-phase-i" TargetMode="External"/><Relationship Id="rId36" Type="http://schemas.openxmlformats.org/officeDocument/2006/relationships/hyperlink" Target="https://ir.suptech.com/news-releases/news-release-details/superconductor-technologies-inc-closes-110-million-equity" TargetMode="External"/><Relationship Id="rId57" Type="http://schemas.openxmlformats.org/officeDocument/2006/relationships/hyperlink" Target="https://www.globenewswire.com/news-release/2007/12/17/370582/133109/en/Superconductor-Technologies-and-Hunchun-BaoLi-Communications-Announce-the-Official-Registration-of-the-Planned-Joint-Venture.html" TargetMode="External"/><Relationship Id="rId106" Type="http://schemas.openxmlformats.org/officeDocument/2006/relationships/hyperlink" Target="https://www.globenewswire.com/news-release/2014/05/07/633918/10080426/en/Superconductor-Technologies-Inc-Awarded-Patent-for-Superconducting-Material-Composition-and-Manufacturing-Process.html" TargetMode="External"/><Relationship Id="rId127" Type="http://schemas.openxmlformats.org/officeDocument/2006/relationships/hyperlink" Target="https://www.globenewswire.com/news-release/2017/02/16/917985/0/en/Superconductor-Technologies-Inc-Awarded-U-S-Patent-for-Unique-Manufacturing-Process.html" TargetMode="External"/><Relationship Id="rId10" Type="http://schemas.openxmlformats.org/officeDocument/2006/relationships/hyperlink" Target="https://www.secinfo.com/dr6nd.91qn.htm?Find=initial%20public%20offering" TargetMode="External"/><Relationship Id="rId31" Type="http://schemas.openxmlformats.org/officeDocument/2006/relationships/hyperlink" Target="https://ir.suptech.com/news-releases/news-release-details/markman-ruling-strengthens-positions-taken-superconductor" TargetMode="External"/><Relationship Id="rId52" Type="http://schemas.openxmlformats.org/officeDocument/2006/relationships/hyperlink" Target="https://www.globenewswire.com/news-release/2007/08/22/364623/125384/en/Superconductor-Technologies-Enters-Into-15-0-Million-Investment-Agreement.html" TargetMode="External"/><Relationship Id="rId73" Type="http://schemas.openxmlformats.org/officeDocument/2006/relationships/hyperlink" Target="https://www.globenewswire.com/news-release/2011/02/04/439335/212849/en/Superconductor-Technologies-Announces-13-3-Million-Common-Stock-Registered-Direct-Offering.html" TargetMode="External"/><Relationship Id="rId78" Type="http://schemas.openxmlformats.org/officeDocument/2006/relationships/hyperlink" Target="https://ir.suptech.com/news-releases/news-release-details/superconductor-technologies-inc-takes-possession-advanced" TargetMode="External"/><Relationship Id="rId94" Type="http://schemas.openxmlformats.org/officeDocument/2006/relationships/hyperlink" Target="https://www.globenewswire.com/news-release/2012/12/05/509622/10014618/en/Superconductor-Technologies-Inc-Announces-Exercise-of-Over-Allotment-Option.html" TargetMode="External"/><Relationship Id="rId99" Type="http://schemas.openxmlformats.org/officeDocument/2006/relationships/hyperlink" Target="https://www.globenewswire.com/news-release/2013/04/24/541139/10029838/en/Superconductor-Technologies-Inc-to-Raise-2-18-Million-in-Registered-Direct-Offering.html" TargetMode="External"/><Relationship Id="rId101" Type="http://schemas.openxmlformats.org/officeDocument/2006/relationships/hyperlink" Target="https://www.globenewswire.com/news-release/2013/07/23/561730/10041315/en/Superconductor-Technologies-Delivers-on-Conductus-R-2G-HTS-Wire-Orders.html" TargetMode="External"/><Relationship Id="rId122" Type="http://schemas.openxmlformats.org/officeDocument/2006/relationships/hyperlink" Target="https://www.sec.gov/Archives/edgar/data/895665/000119312519092656/d704110d10k.htm" TargetMode="External"/><Relationship Id="rId143" Type="http://schemas.openxmlformats.org/officeDocument/2006/relationships/hyperlink" Target="https://ir.suptech.com/news-releases/news-release-details/superconductor-technologies-announces-pricing-3-million-public" TargetMode="External"/><Relationship Id="rId148" Type="http://schemas.openxmlformats.org/officeDocument/2006/relationships/hyperlink" Target="https://www.sec.gov/Archives/edgar/data/895665/000117494719001110/tv530831_def14a.htm" TargetMode="External"/><Relationship Id="rId4" Type="http://schemas.openxmlformats.org/officeDocument/2006/relationships/settings" Target="settings.xml"/><Relationship Id="rId9" Type="http://schemas.openxmlformats.org/officeDocument/2006/relationships/hyperlink" Target="https://www.crunchbase.com/organization/superconductor-technologies" TargetMode="External"/><Relationship Id="rId26" Type="http://schemas.openxmlformats.org/officeDocument/2006/relationships/hyperlink" Target="https://ir.suptech.com/news-releases/news-release-details/superconductor-technologies-and-paradigm-wireless-systems" TargetMode="External"/><Relationship Id="rId47" Type="http://schemas.openxmlformats.org/officeDocument/2006/relationships/hyperlink" Target="https://ir.suptech.com/news-releases/news-release-details/superconductor-technologies-closes-125-million-directed-public" TargetMode="External"/><Relationship Id="rId68" Type="http://schemas.openxmlformats.org/officeDocument/2006/relationships/hyperlink" Target="https://www.globenewswire.com/news-release/2009/08/05/402366/170767/en/Superconductor-Technologies-Receives-Nasdaq-Staff-Determination-Regarding-Noncompliance-With-Shareholder-Approval-Requirement.html" TargetMode="External"/><Relationship Id="rId89" Type="http://schemas.openxmlformats.org/officeDocument/2006/relationships/hyperlink" Target="https://www.globenewswire.com/news-release/2012/07/12/273312/261961/en/Superconductor-Technologies-Inc-Successfully-Leverages-Deep-Intellectual-Property-Portfolio.html" TargetMode="External"/><Relationship Id="rId112" Type="http://schemas.openxmlformats.org/officeDocument/2006/relationships/hyperlink" Target="https://www.globenewswire.com/news-release/2014/11/04/679449/10106080/en/STI-Preparing-for-Commercial-Production-of-Conductus-Superconducting-Wire.html" TargetMode="External"/><Relationship Id="rId133" Type="http://schemas.openxmlformats.org/officeDocument/2006/relationships/hyperlink" Target="https://www.sec.gov/Archives/edgar/data/895665/000119312519092656/d704110d10k.htm" TargetMode="External"/><Relationship Id="rId154" Type="http://schemas.openxmlformats.org/officeDocument/2006/relationships/header" Target="header2.xml"/><Relationship Id="rId16" Type="http://schemas.openxmlformats.org/officeDocument/2006/relationships/hyperlink" Target="https://ir.suptech.com/news-releases/news-release-details/superconductor-technologies-inc-names-robert-l-johnson-vice" TargetMode="External"/><Relationship Id="rId37" Type="http://schemas.openxmlformats.org/officeDocument/2006/relationships/hyperlink" Target="https://ir.suptech.com/news-releases/news-release-details/superconductor-technologies-inc-receives-judges-final-ruling-215" TargetMode="External"/><Relationship Id="rId58" Type="http://schemas.openxmlformats.org/officeDocument/2006/relationships/hyperlink" Target="https://www.globenewswire.com/news-release/2008/03/04/374269/137572/en/Superconductor-Technologies-Closes-on-15-0-Million-Investment-by-Hunchun-BaoLi-Communication-Co-Ltd.html" TargetMode="External"/><Relationship Id="rId79" Type="http://schemas.openxmlformats.org/officeDocument/2006/relationships/hyperlink" Target="https://www.globenewswire.com/news-release/2012/01/17/465558/242984/en/Superconductor-Technologies-Inc-Completes-Testing-of-Conductus-R-2G-HTS-Wire-with-General-Cable-Superconductor-Ltd-for-HTS-Roebel-Cable-Applications.html" TargetMode="External"/><Relationship Id="rId102" Type="http://schemas.openxmlformats.org/officeDocument/2006/relationships/hyperlink" Target="https://www.globenewswire.com/news-release/2013/08/09/565942/10044389/en/Superconductor-Technologies-Inc-Closes-12-Million-Underwritten-Offering.html" TargetMode="External"/><Relationship Id="rId123" Type="http://schemas.openxmlformats.org/officeDocument/2006/relationships/hyperlink" Target="https://www.globenewswire.com/news-release/2016/11/29/893610/0/en/DOE-Awards-4-5-Million-to-Supercondcutor-Technology-Inc-and-Partners-to-Improve-HTS-Wire-for-Next-Generation-Machines.html" TargetMode="External"/><Relationship Id="rId144" Type="http://schemas.openxmlformats.org/officeDocument/2006/relationships/hyperlink" Target="https://www.sec.gov/cgi-bin/browse-edgar?action=getcompany&amp;filenum=333-233693" TargetMode="External"/><Relationship Id="rId90" Type="http://schemas.openxmlformats.org/officeDocument/2006/relationships/hyperlink" Target="https://www.globenewswire.com/news-release/2012/10/11/496517/10007966/en/Superconductor-Technologies-Inc-Completes-Acceptance-of-Reactive-Coevaporation-Cyclic-Deposition-and-Reaction-RCE-CDR-Equipment-for-Its-Conductus-R-2G-HTS-Wire-Production.html" TargetMode="External"/><Relationship Id="rId27" Type="http://schemas.openxmlformats.org/officeDocument/2006/relationships/hyperlink" Target="https://ir.suptech.com/news-releases/news-release-details/superconductor-technologies-inc-responds-latest-isco" TargetMode="External"/><Relationship Id="rId48" Type="http://schemas.openxmlformats.org/officeDocument/2006/relationships/hyperlink" Target="https://ir.suptech.com/news-releases/news-release-details/superconductor-technologies-inc-extends-agreement-major-cdma" TargetMode="External"/><Relationship Id="rId69" Type="http://schemas.openxmlformats.org/officeDocument/2006/relationships/hyperlink" Target="https://www.globenewswire.com/news-release/2009/08/31/403737/172273/en/Superconductor-Technologies-Inc-Resolves-Nasdaq-Stockholder-Approval-Issue.html" TargetMode="External"/><Relationship Id="rId113" Type="http://schemas.openxmlformats.org/officeDocument/2006/relationships/hyperlink" Target="https://www.globenewswire.com/news-release/2015/03/20/717295/10125779/en/Superconductor-Technologies-Announces-Pricing-of-5-Million-At-The-Market-Registered-Direct-Offering.html" TargetMode="External"/><Relationship Id="rId134" Type="http://schemas.openxmlformats.org/officeDocument/2006/relationships/hyperlink" Target="https://www.globenewswire.com/news-release/2018/07/23/1540465/0/en/Superconductor-Technologies-Inc-Completes-Reverse-Stock-Split.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B7133C-840A-426E-B81E-C47D5DDB7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6635</Words>
  <Characters>37820</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Urschel</dc:creator>
  <cp:keywords/>
  <dc:description/>
  <cp:lastModifiedBy>William Urschel</cp:lastModifiedBy>
  <cp:revision>3</cp:revision>
  <cp:lastPrinted>2020-02-07T20:16:00Z</cp:lastPrinted>
  <dcterms:created xsi:type="dcterms:W3CDTF">2020-02-12T20:59:00Z</dcterms:created>
  <dcterms:modified xsi:type="dcterms:W3CDTF">2020-02-12T21:01:00Z</dcterms:modified>
</cp:coreProperties>
</file>